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A777F" w14:textId="77777777" w:rsidR="00C353C2" w:rsidRDefault="003626D2">
      <w:pPr>
        <w:tabs>
          <w:tab w:val="right" w:pos="9824"/>
        </w:tabs>
        <w:spacing w:before="81"/>
        <w:ind w:left="4952"/>
        <w:rPr>
          <w:sz w:val="16"/>
        </w:rPr>
      </w:pPr>
      <w:r>
        <w:rPr>
          <w:noProof/>
        </w:rPr>
        <w:drawing>
          <wp:anchor distT="0" distB="0" distL="0" distR="0" simplePos="0" relativeHeight="251658240" behindDoc="0" locked="0" layoutInCell="1" allowOverlap="1" wp14:anchorId="757D43E5" wp14:editId="61A2A2FF">
            <wp:simplePos x="0" y="0"/>
            <wp:positionH relativeFrom="page">
              <wp:posOffset>999489</wp:posOffset>
            </wp:positionH>
            <wp:positionV relativeFrom="paragraph">
              <wp:posOffset>60054</wp:posOffset>
            </wp:positionV>
            <wp:extent cx="2011680" cy="6324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2011680" cy="632459"/>
                    </a:xfrm>
                    <a:prstGeom prst="rect">
                      <a:avLst/>
                    </a:prstGeom>
                  </pic:spPr>
                </pic:pic>
              </a:graphicData>
            </a:graphic>
          </wp:anchor>
        </w:drawing>
      </w:r>
      <w:r w:rsidRPr="5CFAE2F9">
        <w:rPr>
          <w:b/>
          <w:bCs/>
          <w:sz w:val="16"/>
          <w:szCs w:val="16"/>
        </w:rPr>
        <w:t>Kathleen</w:t>
      </w:r>
      <w:r w:rsidRPr="5CFAE2F9">
        <w:rPr>
          <w:b/>
          <w:bCs/>
          <w:spacing w:val="-1"/>
          <w:sz w:val="16"/>
          <w:szCs w:val="16"/>
        </w:rPr>
        <w:t xml:space="preserve"> </w:t>
      </w:r>
      <w:r w:rsidRPr="5CFAE2F9">
        <w:rPr>
          <w:b/>
          <w:bCs/>
          <w:sz w:val="16"/>
          <w:szCs w:val="16"/>
        </w:rPr>
        <w:t>J. Bieschke</w:t>
      </w:r>
      <w:r>
        <w:rPr>
          <w:b/>
          <w:sz w:val="16"/>
        </w:rPr>
        <w:tab/>
      </w:r>
      <w:r w:rsidRPr="5CFAE2F9">
        <w:rPr>
          <w:sz w:val="16"/>
          <w:szCs w:val="16"/>
        </w:rPr>
        <w:t>814-863-7494</w:t>
      </w:r>
    </w:p>
    <w:p w14:paraId="1A872F09" w14:textId="77777777" w:rsidR="00C353C2" w:rsidRDefault="003626D2">
      <w:pPr>
        <w:tabs>
          <w:tab w:val="left" w:pos="8913"/>
        </w:tabs>
        <w:spacing w:before="4" w:line="235" w:lineRule="auto"/>
        <w:ind w:left="8914" w:right="108" w:hanging="3962"/>
        <w:rPr>
          <w:sz w:val="16"/>
        </w:rPr>
      </w:pPr>
      <w:r>
        <w:rPr>
          <w:b/>
          <w:sz w:val="16"/>
        </w:rPr>
        <w:t>Vice</w:t>
      </w:r>
      <w:r>
        <w:rPr>
          <w:b/>
          <w:spacing w:val="-3"/>
          <w:sz w:val="16"/>
        </w:rPr>
        <w:t xml:space="preserve"> </w:t>
      </w:r>
      <w:r>
        <w:rPr>
          <w:b/>
          <w:sz w:val="16"/>
        </w:rPr>
        <w:t>Provost for</w:t>
      </w:r>
      <w:r>
        <w:rPr>
          <w:b/>
          <w:spacing w:val="-3"/>
          <w:sz w:val="16"/>
        </w:rPr>
        <w:t xml:space="preserve"> </w:t>
      </w:r>
      <w:r>
        <w:rPr>
          <w:b/>
          <w:sz w:val="16"/>
        </w:rPr>
        <w:t>Faculty</w:t>
      </w:r>
      <w:r>
        <w:rPr>
          <w:b/>
          <w:spacing w:val="-1"/>
          <w:sz w:val="16"/>
        </w:rPr>
        <w:t xml:space="preserve"> </w:t>
      </w:r>
      <w:r>
        <w:rPr>
          <w:b/>
          <w:sz w:val="16"/>
        </w:rPr>
        <w:t>Affairs</w:t>
      </w:r>
      <w:r>
        <w:rPr>
          <w:b/>
          <w:sz w:val="16"/>
        </w:rPr>
        <w:tab/>
      </w:r>
      <w:r>
        <w:rPr>
          <w:sz w:val="16"/>
        </w:rPr>
        <w:t>Fax: 814-863-8583</w:t>
      </w:r>
      <w:r>
        <w:rPr>
          <w:spacing w:val="-37"/>
          <w:sz w:val="16"/>
        </w:rPr>
        <w:t xml:space="preserve"> </w:t>
      </w:r>
      <w:hyperlink r:id="rId12">
        <w:r>
          <w:rPr>
            <w:sz w:val="16"/>
          </w:rPr>
          <w:t>kxb11@psu.edu</w:t>
        </w:r>
      </w:hyperlink>
    </w:p>
    <w:p w14:paraId="4F243553" w14:textId="77777777" w:rsidR="00C353C2" w:rsidRDefault="003626D2">
      <w:pPr>
        <w:spacing w:before="1"/>
        <w:ind w:left="4952" w:right="3087"/>
        <w:rPr>
          <w:sz w:val="16"/>
        </w:rPr>
      </w:pPr>
      <w:r>
        <w:rPr>
          <w:sz w:val="16"/>
        </w:rPr>
        <w:t>The</w:t>
      </w:r>
      <w:r>
        <w:rPr>
          <w:spacing w:val="-6"/>
          <w:sz w:val="16"/>
        </w:rPr>
        <w:t xml:space="preserve"> </w:t>
      </w:r>
      <w:r>
        <w:rPr>
          <w:sz w:val="16"/>
        </w:rPr>
        <w:t>Pennsylvania</w:t>
      </w:r>
      <w:r>
        <w:rPr>
          <w:spacing w:val="-6"/>
          <w:sz w:val="16"/>
        </w:rPr>
        <w:t xml:space="preserve"> </w:t>
      </w:r>
      <w:r>
        <w:rPr>
          <w:sz w:val="16"/>
        </w:rPr>
        <w:t>State</w:t>
      </w:r>
      <w:r>
        <w:rPr>
          <w:spacing w:val="-5"/>
          <w:sz w:val="16"/>
        </w:rPr>
        <w:t xml:space="preserve"> </w:t>
      </w:r>
      <w:r>
        <w:rPr>
          <w:sz w:val="16"/>
        </w:rPr>
        <w:t>University</w:t>
      </w:r>
      <w:r>
        <w:rPr>
          <w:spacing w:val="-37"/>
          <w:sz w:val="16"/>
        </w:rPr>
        <w:t xml:space="preserve"> </w:t>
      </w:r>
      <w:r>
        <w:rPr>
          <w:sz w:val="16"/>
        </w:rPr>
        <w:t>201</w:t>
      </w:r>
      <w:r>
        <w:rPr>
          <w:spacing w:val="-1"/>
          <w:sz w:val="16"/>
        </w:rPr>
        <w:t xml:space="preserve"> </w:t>
      </w:r>
      <w:r>
        <w:rPr>
          <w:sz w:val="16"/>
        </w:rPr>
        <w:t>Old Main</w:t>
      </w:r>
    </w:p>
    <w:p w14:paraId="3B1E8ED0" w14:textId="77777777" w:rsidR="00C353C2" w:rsidRDefault="003626D2">
      <w:pPr>
        <w:spacing w:before="2"/>
        <w:ind w:left="4952"/>
        <w:rPr>
          <w:sz w:val="16"/>
        </w:rPr>
      </w:pPr>
      <w:r>
        <w:rPr>
          <w:sz w:val="16"/>
        </w:rPr>
        <w:t>University</w:t>
      </w:r>
      <w:r>
        <w:rPr>
          <w:spacing w:val="-1"/>
          <w:sz w:val="16"/>
        </w:rPr>
        <w:t xml:space="preserve"> </w:t>
      </w:r>
      <w:r>
        <w:rPr>
          <w:sz w:val="16"/>
        </w:rPr>
        <w:t>Park,</w:t>
      </w:r>
      <w:r>
        <w:rPr>
          <w:spacing w:val="-1"/>
          <w:sz w:val="16"/>
        </w:rPr>
        <w:t xml:space="preserve"> </w:t>
      </w:r>
      <w:r>
        <w:rPr>
          <w:sz w:val="16"/>
        </w:rPr>
        <w:t>PA</w:t>
      </w:r>
      <w:r>
        <w:rPr>
          <w:spacing w:val="37"/>
          <w:sz w:val="16"/>
        </w:rPr>
        <w:t xml:space="preserve"> </w:t>
      </w:r>
      <w:r>
        <w:rPr>
          <w:sz w:val="16"/>
        </w:rPr>
        <w:t>16802</w:t>
      </w:r>
    </w:p>
    <w:p w14:paraId="1E599D5A" w14:textId="77777777" w:rsidR="00C353C2" w:rsidRDefault="00C353C2">
      <w:pPr>
        <w:pStyle w:val="BodyText"/>
        <w:ind w:left="0"/>
        <w:rPr>
          <w:sz w:val="30"/>
        </w:rPr>
      </w:pPr>
    </w:p>
    <w:p w14:paraId="79EA5CE6" w14:textId="4C6396CA" w:rsidR="00C353C2" w:rsidRDefault="003626D2" w:rsidP="00831283">
      <w:pPr>
        <w:pStyle w:val="Title"/>
        <w:ind w:right="1617"/>
      </w:pPr>
      <w:r>
        <w:t>GUIDANCE</w:t>
      </w:r>
      <w:r>
        <w:rPr>
          <w:spacing w:val="-8"/>
        </w:rPr>
        <w:t xml:space="preserve"> </w:t>
      </w:r>
      <w:r>
        <w:t>ON</w:t>
      </w:r>
      <w:r>
        <w:rPr>
          <w:spacing w:val="-9"/>
        </w:rPr>
        <w:t xml:space="preserve"> </w:t>
      </w:r>
      <w:r>
        <w:t>INSTRUCTOR</w:t>
      </w:r>
      <w:r w:rsidR="00B77690">
        <w:t>, RESEARCHER,</w:t>
      </w:r>
      <w:r w:rsidR="00831283">
        <w:t xml:space="preserve"> AND FACULTY MEMBER VIOLA</w:t>
      </w:r>
      <w:r>
        <w:t>TION</w:t>
      </w:r>
      <w:r w:rsidR="00831283">
        <w:t xml:space="preserve">S OF </w:t>
      </w:r>
      <w:r w:rsidR="00897909">
        <w:t xml:space="preserve">PENN STATE’S REQUIREMENTS AND EXPECTATIONS TO REDUCE THE RISK </w:t>
      </w:r>
      <w:r w:rsidR="00831283">
        <w:t xml:space="preserve">OF </w:t>
      </w:r>
      <w:r w:rsidR="00897909">
        <w:t>COVID-19</w:t>
      </w:r>
    </w:p>
    <w:p w14:paraId="2EFAE1F6" w14:textId="669726EA" w:rsidR="00C353C2" w:rsidRDefault="00680CE9" w:rsidP="00831283">
      <w:pPr>
        <w:pStyle w:val="Title"/>
        <w:spacing w:before="1"/>
      </w:pPr>
      <w:r>
        <w:t>August 31</w:t>
      </w:r>
      <w:r w:rsidR="008C3CB5">
        <w:t>, 2021</w:t>
      </w:r>
    </w:p>
    <w:p w14:paraId="69BB5E53" w14:textId="77777777" w:rsidR="00C353C2" w:rsidRDefault="00C353C2">
      <w:pPr>
        <w:pStyle w:val="BodyText"/>
        <w:spacing w:before="4"/>
        <w:ind w:left="0"/>
        <w:rPr>
          <w:b/>
          <w:sz w:val="28"/>
        </w:rPr>
      </w:pPr>
    </w:p>
    <w:p w14:paraId="541E8CB0" w14:textId="77777777" w:rsidR="00C353C2" w:rsidRDefault="003626D2">
      <w:pPr>
        <w:ind w:left="515" w:right="1171"/>
        <w:jc w:val="center"/>
        <w:rPr>
          <w:i/>
          <w:sz w:val="24"/>
        </w:rPr>
      </w:pPr>
      <w:r>
        <w:rPr>
          <w:i/>
          <w:sz w:val="24"/>
        </w:rPr>
        <w:t>This</w:t>
      </w:r>
      <w:r>
        <w:rPr>
          <w:i/>
          <w:spacing w:val="-1"/>
          <w:sz w:val="24"/>
        </w:rPr>
        <w:t xml:space="preserve"> </w:t>
      </w:r>
      <w:r>
        <w:rPr>
          <w:i/>
          <w:sz w:val="24"/>
        </w:rPr>
        <w:t>document</w:t>
      </w:r>
      <w:r>
        <w:rPr>
          <w:i/>
          <w:spacing w:val="-4"/>
          <w:sz w:val="24"/>
        </w:rPr>
        <w:t xml:space="preserve"> </w:t>
      </w:r>
      <w:r>
        <w:rPr>
          <w:i/>
          <w:sz w:val="24"/>
        </w:rPr>
        <w:t>is</w:t>
      </w:r>
      <w:r>
        <w:rPr>
          <w:i/>
          <w:spacing w:val="-1"/>
          <w:sz w:val="24"/>
        </w:rPr>
        <w:t xml:space="preserve"> </w:t>
      </w:r>
      <w:r>
        <w:rPr>
          <w:i/>
          <w:sz w:val="24"/>
        </w:rPr>
        <w:t>ready</w:t>
      </w:r>
      <w:r>
        <w:rPr>
          <w:i/>
          <w:spacing w:val="-3"/>
          <w:sz w:val="24"/>
        </w:rPr>
        <w:t xml:space="preserve"> </w:t>
      </w:r>
      <w:r>
        <w:rPr>
          <w:i/>
          <w:sz w:val="24"/>
        </w:rPr>
        <w:t>for</w:t>
      </w:r>
      <w:r>
        <w:rPr>
          <w:i/>
          <w:spacing w:val="-1"/>
          <w:sz w:val="24"/>
        </w:rPr>
        <w:t xml:space="preserve"> </w:t>
      </w:r>
      <w:r>
        <w:rPr>
          <w:i/>
          <w:sz w:val="24"/>
        </w:rPr>
        <w:t>distribution</w:t>
      </w:r>
      <w:r>
        <w:rPr>
          <w:i/>
          <w:spacing w:val="-2"/>
          <w:sz w:val="24"/>
        </w:rPr>
        <w:t xml:space="preserve"> </w:t>
      </w:r>
      <w:r>
        <w:rPr>
          <w:i/>
          <w:sz w:val="24"/>
        </w:rPr>
        <w:t>and</w:t>
      </w:r>
      <w:r>
        <w:rPr>
          <w:i/>
          <w:spacing w:val="-2"/>
          <w:sz w:val="24"/>
        </w:rPr>
        <w:t xml:space="preserve"> </w:t>
      </w:r>
      <w:r>
        <w:rPr>
          <w:i/>
          <w:sz w:val="24"/>
        </w:rPr>
        <w:t>will</w:t>
      </w:r>
      <w:r>
        <w:rPr>
          <w:i/>
          <w:spacing w:val="-4"/>
          <w:sz w:val="24"/>
        </w:rPr>
        <w:t xml:space="preserve"> </w:t>
      </w:r>
      <w:r>
        <w:rPr>
          <w:i/>
          <w:sz w:val="24"/>
        </w:rPr>
        <w:t>be</w:t>
      </w:r>
      <w:r>
        <w:rPr>
          <w:i/>
          <w:spacing w:val="-3"/>
          <w:sz w:val="24"/>
        </w:rPr>
        <w:t xml:space="preserve"> </w:t>
      </w:r>
      <w:r>
        <w:rPr>
          <w:i/>
          <w:sz w:val="24"/>
        </w:rPr>
        <w:t>updated</w:t>
      </w:r>
      <w:r>
        <w:rPr>
          <w:i/>
          <w:spacing w:val="-2"/>
          <w:sz w:val="24"/>
        </w:rPr>
        <w:t xml:space="preserve"> </w:t>
      </w:r>
      <w:r>
        <w:rPr>
          <w:i/>
          <w:sz w:val="24"/>
        </w:rPr>
        <w:t>regularly</w:t>
      </w:r>
      <w:r>
        <w:rPr>
          <w:i/>
          <w:spacing w:val="-4"/>
          <w:sz w:val="24"/>
        </w:rPr>
        <w:t xml:space="preserve"> </w:t>
      </w:r>
      <w:r>
        <w:rPr>
          <w:i/>
          <w:sz w:val="24"/>
        </w:rPr>
        <w:t>as</w:t>
      </w:r>
      <w:r>
        <w:rPr>
          <w:i/>
          <w:spacing w:val="-1"/>
          <w:sz w:val="24"/>
        </w:rPr>
        <w:t xml:space="preserve"> </w:t>
      </w:r>
      <w:r>
        <w:rPr>
          <w:i/>
          <w:sz w:val="24"/>
        </w:rPr>
        <w:t>new</w:t>
      </w:r>
      <w:r>
        <w:rPr>
          <w:i/>
          <w:spacing w:val="3"/>
          <w:sz w:val="24"/>
        </w:rPr>
        <w:t xml:space="preserve"> </w:t>
      </w:r>
      <w:r>
        <w:rPr>
          <w:i/>
          <w:sz w:val="24"/>
        </w:rPr>
        <w:t>information</w:t>
      </w:r>
      <w:r>
        <w:rPr>
          <w:i/>
          <w:spacing w:val="-57"/>
          <w:sz w:val="24"/>
        </w:rPr>
        <w:t xml:space="preserve"> </w:t>
      </w:r>
      <w:r>
        <w:rPr>
          <w:i/>
          <w:sz w:val="24"/>
        </w:rPr>
        <w:t>and</w:t>
      </w:r>
      <w:r>
        <w:rPr>
          <w:i/>
          <w:spacing w:val="-1"/>
          <w:sz w:val="24"/>
        </w:rPr>
        <w:t xml:space="preserve"> </w:t>
      </w:r>
      <w:r>
        <w:rPr>
          <w:i/>
          <w:sz w:val="24"/>
        </w:rPr>
        <w:t>guidance</w:t>
      </w:r>
      <w:r>
        <w:rPr>
          <w:i/>
          <w:spacing w:val="-2"/>
          <w:sz w:val="24"/>
        </w:rPr>
        <w:t xml:space="preserve"> </w:t>
      </w:r>
      <w:r>
        <w:rPr>
          <w:i/>
          <w:sz w:val="24"/>
        </w:rPr>
        <w:t>become</w:t>
      </w:r>
      <w:r>
        <w:rPr>
          <w:i/>
          <w:spacing w:val="-2"/>
          <w:sz w:val="24"/>
        </w:rPr>
        <w:t xml:space="preserve"> </w:t>
      </w:r>
      <w:r>
        <w:rPr>
          <w:i/>
          <w:sz w:val="24"/>
        </w:rPr>
        <w:t>available. Revisions will</w:t>
      </w:r>
      <w:r>
        <w:rPr>
          <w:i/>
          <w:spacing w:val="-2"/>
          <w:sz w:val="24"/>
        </w:rPr>
        <w:t xml:space="preserve"> </w:t>
      </w:r>
      <w:r>
        <w:rPr>
          <w:i/>
          <w:sz w:val="24"/>
        </w:rPr>
        <w:t>be</w:t>
      </w:r>
      <w:r>
        <w:rPr>
          <w:i/>
          <w:spacing w:val="-3"/>
          <w:sz w:val="24"/>
        </w:rPr>
        <w:t xml:space="preserve"> </w:t>
      </w:r>
      <w:r>
        <w:rPr>
          <w:i/>
          <w:sz w:val="24"/>
        </w:rPr>
        <w:t>highlighted</w:t>
      </w:r>
      <w:r>
        <w:rPr>
          <w:i/>
          <w:spacing w:val="4"/>
          <w:sz w:val="24"/>
        </w:rPr>
        <w:t xml:space="preserve"> </w:t>
      </w:r>
      <w:r>
        <w:rPr>
          <w:i/>
          <w:sz w:val="24"/>
        </w:rPr>
        <w:t>in</w:t>
      </w:r>
      <w:r>
        <w:rPr>
          <w:i/>
          <w:spacing w:val="-1"/>
          <w:sz w:val="24"/>
        </w:rPr>
        <w:t xml:space="preserve"> </w:t>
      </w:r>
      <w:r>
        <w:rPr>
          <w:i/>
          <w:sz w:val="24"/>
        </w:rPr>
        <w:t>yellow.</w:t>
      </w:r>
    </w:p>
    <w:p w14:paraId="58BFDB55" w14:textId="77777777" w:rsidR="00544FE1" w:rsidRDefault="00544FE1" w:rsidP="00544FE1">
      <w:pPr>
        <w:pStyle w:val="Heading1"/>
        <w:ind w:left="0"/>
      </w:pPr>
    </w:p>
    <w:p w14:paraId="5A436D6D" w14:textId="534E2531" w:rsidR="00C353C2" w:rsidRDefault="003626D2" w:rsidP="00544FE1">
      <w:pPr>
        <w:pStyle w:val="Heading1"/>
        <w:ind w:left="0"/>
      </w:pPr>
      <w:r>
        <w:t>PURPOSE</w:t>
      </w:r>
    </w:p>
    <w:p w14:paraId="67C9D938" w14:textId="6CD47744" w:rsidR="00C353C2" w:rsidRDefault="003626D2" w:rsidP="00544FE1">
      <w:pPr>
        <w:pStyle w:val="BodyText"/>
        <w:spacing w:before="184"/>
        <w:ind w:left="0" w:right="991"/>
      </w:pPr>
      <w:r>
        <w:t>This</w:t>
      </w:r>
      <w:r>
        <w:rPr>
          <w:spacing w:val="-2"/>
        </w:rPr>
        <w:t xml:space="preserve"> </w:t>
      </w:r>
      <w:r>
        <w:t>document</w:t>
      </w:r>
      <w:r>
        <w:rPr>
          <w:spacing w:val="-4"/>
        </w:rPr>
        <w:t xml:space="preserve"> </w:t>
      </w:r>
      <w:r>
        <w:t>clarifies</w:t>
      </w:r>
      <w:r>
        <w:rPr>
          <w:spacing w:val="-1"/>
        </w:rPr>
        <w:t xml:space="preserve"> </w:t>
      </w:r>
      <w:r>
        <w:t>the</w:t>
      </w:r>
      <w:r>
        <w:rPr>
          <w:spacing w:val="-4"/>
        </w:rPr>
        <w:t xml:space="preserve"> </w:t>
      </w:r>
      <w:r>
        <w:t>expectations</w:t>
      </w:r>
      <w:r>
        <w:rPr>
          <w:spacing w:val="-2"/>
        </w:rPr>
        <w:t xml:space="preserve"> </w:t>
      </w:r>
      <w:r>
        <w:t>of</w:t>
      </w:r>
      <w:r w:rsidR="00541834">
        <w:t xml:space="preserve"> </w:t>
      </w:r>
      <w:r w:rsidR="00541834" w:rsidRPr="00D56269">
        <w:rPr>
          <w:highlight w:val="yellow"/>
        </w:rPr>
        <w:t>full- and part-time</w:t>
      </w:r>
      <w:r w:rsidR="00541834">
        <w:t xml:space="preserve"> </w:t>
      </w:r>
      <w:r>
        <w:t>instructors</w:t>
      </w:r>
      <w:r w:rsidR="006E05E1">
        <w:t>, researchers,</w:t>
      </w:r>
      <w:r w:rsidR="00831283">
        <w:t xml:space="preserve"> and faculty members</w:t>
      </w:r>
      <w:r w:rsidR="000C651F">
        <w:t xml:space="preserve"> to adhere</w:t>
      </w:r>
      <w:r w:rsidR="000C651F">
        <w:rPr>
          <w:spacing w:val="-2"/>
        </w:rPr>
        <w:t xml:space="preserve"> to Penn State’s requirements and expectations for reducing the risk of COVID-19</w:t>
      </w:r>
      <w:r>
        <w:t>; describes the process for</w:t>
      </w:r>
      <w:r>
        <w:rPr>
          <w:spacing w:val="1"/>
        </w:rPr>
        <w:t xml:space="preserve"> </w:t>
      </w:r>
      <w:r>
        <w:t>reviewing allegations of failure to abide by expectations; describes sanctions that may</w:t>
      </w:r>
      <w:r w:rsidR="000C651F">
        <w:t xml:space="preserve"> </w:t>
      </w:r>
      <w:r>
        <w:rPr>
          <w:spacing w:val="-57"/>
        </w:rPr>
        <w:t xml:space="preserve"> </w:t>
      </w:r>
      <w:r>
        <w:t>be</w:t>
      </w:r>
      <w:r>
        <w:rPr>
          <w:spacing w:val="-3"/>
        </w:rPr>
        <w:t xml:space="preserve"> </w:t>
      </w:r>
      <w:r>
        <w:t>imposed;</w:t>
      </w:r>
      <w:r>
        <w:rPr>
          <w:spacing w:val="3"/>
        </w:rPr>
        <w:t xml:space="preserve"> </w:t>
      </w:r>
      <w:r>
        <w:t>and delineates</w:t>
      </w:r>
      <w:r>
        <w:rPr>
          <w:spacing w:val="1"/>
        </w:rPr>
        <w:t xml:space="preserve"> </w:t>
      </w:r>
      <w:r>
        <w:t>the</w:t>
      </w:r>
      <w:r>
        <w:rPr>
          <w:spacing w:val="-3"/>
        </w:rPr>
        <w:t xml:space="preserve"> </w:t>
      </w:r>
      <w:r>
        <w:t>appeals</w:t>
      </w:r>
      <w:r>
        <w:rPr>
          <w:spacing w:val="1"/>
        </w:rPr>
        <w:t xml:space="preserve"> </w:t>
      </w:r>
      <w:r>
        <w:t>process.</w:t>
      </w:r>
    </w:p>
    <w:p w14:paraId="459F2564" w14:textId="77777777" w:rsidR="00C353C2" w:rsidRDefault="00C353C2">
      <w:pPr>
        <w:pStyle w:val="BodyText"/>
        <w:ind w:left="0"/>
      </w:pPr>
    </w:p>
    <w:p w14:paraId="056A4453" w14:textId="77F5B66B" w:rsidR="00C353C2" w:rsidRDefault="003626D2" w:rsidP="00544FE1">
      <w:pPr>
        <w:pStyle w:val="Heading1"/>
        <w:ind w:left="0"/>
      </w:pPr>
      <w:r>
        <w:t>EXPECTATION</w:t>
      </w:r>
    </w:p>
    <w:p w14:paraId="5965970B" w14:textId="5DFF4BD0" w:rsidR="00850EF2" w:rsidRDefault="00C05EDC" w:rsidP="00544FE1">
      <w:pPr>
        <w:pStyle w:val="BodyText"/>
        <w:spacing w:before="185"/>
        <w:ind w:left="0" w:right="973"/>
      </w:pPr>
      <w:r>
        <w:t>Due to the increase in COVID-19 cases across the Commonwealth of Pennsylvania,</w:t>
      </w:r>
      <w:r w:rsidR="003E75C5">
        <w:t xml:space="preserve"> the University </w:t>
      </w:r>
      <w:r w:rsidR="00F82712">
        <w:t>implemented measures</w:t>
      </w:r>
      <w:r w:rsidR="00C51C95">
        <w:t xml:space="preserve"> to support</w:t>
      </w:r>
      <w:r>
        <w:t xml:space="preserve"> the health and safety of our workforce</w:t>
      </w:r>
      <w:r w:rsidR="004F18E9">
        <w:t>, students</w:t>
      </w:r>
      <w:r w:rsidR="000C651F">
        <w:t>,</w:t>
      </w:r>
      <w:r w:rsidR="004F18E9">
        <w:t xml:space="preserve"> and community</w:t>
      </w:r>
      <w:r>
        <w:t xml:space="preserve"> and to minimize spread of the virus. </w:t>
      </w:r>
      <w:r w:rsidR="00A37613">
        <w:t xml:space="preserve">Per policy </w:t>
      </w:r>
      <w:hyperlink r:id="rId13" w:history="1">
        <w:r w:rsidR="00A37613" w:rsidRPr="00B55C87">
          <w:rPr>
            <w:rStyle w:val="Hyperlink"/>
          </w:rPr>
          <w:t>AD10</w:t>
        </w:r>
        <w:r w:rsidR="00B55C87" w:rsidRPr="00B55C87">
          <w:rPr>
            <w:rStyle w:val="Hyperlink"/>
          </w:rPr>
          <w:t>1</w:t>
        </w:r>
      </w:hyperlink>
      <w:r w:rsidR="00A37613">
        <w:t xml:space="preserve"> (COVID-19) all employees are required to adhere to these requirements. </w:t>
      </w:r>
      <w:r w:rsidR="00954F0C">
        <w:t>I</w:t>
      </w:r>
      <w:r w:rsidR="003626D2">
        <w:t>nstructors</w:t>
      </w:r>
      <w:r w:rsidR="006E05E1">
        <w:t>, researchers,</w:t>
      </w:r>
      <w:r w:rsidR="00A37613">
        <w:t xml:space="preserve"> and </w:t>
      </w:r>
      <w:r w:rsidR="000C651F">
        <w:t>faculty members</w:t>
      </w:r>
      <w:r w:rsidR="003626D2">
        <w:rPr>
          <w:spacing w:val="-2"/>
        </w:rPr>
        <w:t xml:space="preserve"> </w:t>
      </w:r>
      <w:r w:rsidR="003626D2">
        <w:t>are</w:t>
      </w:r>
      <w:r w:rsidR="003626D2">
        <w:rPr>
          <w:spacing w:val="-6"/>
        </w:rPr>
        <w:t xml:space="preserve"> </w:t>
      </w:r>
      <w:r w:rsidR="00954F0C">
        <w:rPr>
          <w:spacing w:val="-6"/>
        </w:rPr>
        <w:t xml:space="preserve">overwhelmingly </w:t>
      </w:r>
      <w:r w:rsidR="003626D2">
        <w:t>committed</w:t>
      </w:r>
      <w:r w:rsidR="003626D2">
        <w:rPr>
          <w:spacing w:val="-3"/>
        </w:rPr>
        <w:t xml:space="preserve"> </w:t>
      </w:r>
      <w:r w:rsidR="003626D2">
        <w:t>to the</w:t>
      </w:r>
      <w:r w:rsidR="003626D2">
        <w:rPr>
          <w:spacing w:val="-5"/>
        </w:rPr>
        <w:t xml:space="preserve"> </w:t>
      </w:r>
      <w:r w:rsidR="003626D2">
        <w:t>health and</w:t>
      </w:r>
      <w:r w:rsidR="003626D2">
        <w:rPr>
          <w:spacing w:val="-4"/>
        </w:rPr>
        <w:t xml:space="preserve"> </w:t>
      </w:r>
      <w:r w:rsidR="003626D2">
        <w:t>safety</w:t>
      </w:r>
      <w:r w:rsidR="003626D2">
        <w:rPr>
          <w:spacing w:val="-3"/>
        </w:rPr>
        <w:t xml:space="preserve"> </w:t>
      </w:r>
      <w:r w:rsidR="003626D2">
        <w:t>of</w:t>
      </w:r>
      <w:r w:rsidR="000C651F">
        <w:t xml:space="preserve"> </w:t>
      </w:r>
      <w:r w:rsidR="003626D2">
        <w:t xml:space="preserve">the University community. Nevertheless, </w:t>
      </w:r>
      <w:r>
        <w:t>in</w:t>
      </w:r>
      <w:r w:rsidR="003626D2">
        <w:t xml:space="preserve"> those rare</w:t>
      </w:r>
      <w:r w:rsidR="003626D2">
        <w:rPr>
          <w:spacing w:val="1"/>
        </w:rPr>
        <w:t xml:space="preserve"> </w:t>
      </w:r>
      <w:r w:rsidR="003626D2">
        <w:t>circumstances when an instructor</w:t>
      </w:r>
      <w:r w:rsidR="006E05E1">
        <w:t>, researcher,</w:t>
      </w:r>
      <w:r w:rsidR="003626D2">
        <w:t xml:space="preserve"> or </w:t>
      </w:r>
      <w:r w:rsidR="00A37613">
        <w:t>faculty member</w:t>
      </w:r>
      <w:r w:rsidR="003626D2">
        <w:t xml:space="preserve"> may willfully refuse or choose to not</w:t>
      </w:r>
      <w:r w:rsidR="003626D2">
        <w:rPr>
          <w:spacing w:val="1"/>
        </w:rPr>
        <w:t xml:space="preserve"> </w:t>
      </w:r>
      <w:r w:rsidR="000C651F">
        <w:rPr>
          <w:spacing w:val="1"/>
        </w:rPr>
        <w:t xml:space="preserve">adhere to Penn State’s requirements and expectations for reducing the risk of COVID-19 (e.g., not </w:t>
      </w:r>
      <w:r w:rsidR="003626D2">
        <w:t>wear</w:t>
      </w:r>
      <w:r w:rsidR="000C651F">
        <w:t>ing</w:t>
      </w:r>
      <w:r w:rsidR="003626D2">
        <w:t xml:space="preserve"> a face mask in</w:t>
      </w:r>
      <w:r w:rsidR="002A3086">
        <w:t>doors in</w:t>
      </w:r>
      <w:r w:rsidR="003626D2">
        <w:t xml:space="preserve"> instructional </w:t>
      </w:r>
      <w:r w:rsidR="006E05E1">
        <w:t xml:space="preserve">or </w:t>
      </w:r>
      <w:r w:rsidR="003626D2">
        <w:t>research settings</w:t>
      </w:r>
      <w:r w:rsidR="000C651F">
        <w:t xml:space="preserve">, </w:t>
      </w:r>
      <w:r w:rsidR="00A37613">
        <w:t xml:space="preserve">refusing to participate in </w:t>
      </w:r>
      <w:r w:rsidR="00F10168">
        <w:t xml:space="preserve">required </w:t>
      </w:r>
      <w:r w:rsidR="00A37613">
        <w:t xml:space="preserve">testing, </w:t>
      </w:r>
      <w:r w:rsidR="003626D2">
        <w:t>encourag</w:t>
      </w:r>
      <w:r w:rsidR="000C651F">
        <w:t>ing</w:t>
      </w:r>
      <w:r w:rsidR="003626D2">
        <w:t xml:space="preserve"> </w:t>
      </w:r>
      <w:r w:rsidR="00A37613">
        <w:t>others</w:t>
      </w:r>
      <w:r w:rsidR="003626D2">
        <w:t xml:space="preserve"> to</w:t>
      </w:r>
      <w:r w:rsidR="003626D2">
        <w:rPr>
          <w:spacing w:val="1"/>
        </w:rPr>
        <w:t xml:space="preserve"> </w:t>
      </w:r>
      <w:r w:rsidR="003626D2">
        <w:t>not</w:t>
      </w:r>
      <w:r w:rsidR="003626D2">
        <w:rPr>
          <w:spacing w:val="-3"/>
        </w:rPr>
        <w:t xml:space="preserve"> </w:t>
      </w:r>
      <w:r w:rsidR="003626D2">
        <w:t>follow</w:t>
      </w:r>
      <w:r w:rsidR="00A37613">
        <w:t xml:space="preserve"> university </w:t>
      </w:r>
      <w:r w:rsidR="003626D2">
        <w:t>requirements</w:t>
      </w:r>
      <w:r w:rsidR="000C651F">
        <w:rPr>
          <w:spacing w:val="-1"/>
        </w:rPr>
        <w:t xml:space="preserve">) </w:t>
      </w:r>
      <w:r w:rsidR="003626D2">
        <w:t>the</w:t>
      </w:r>
      <w:r w:rsidR="003626D2">
        <w:rPr>
          <w:spacing w:val="-3"/>
        </w:rPr>
        <w:t xml:space="preserve"> </w:t>
      </w:r>
      <w:r w:rsidR="000C651F">
        <w:rPr>
          <w:spacing w:val="-1"/>
        </w:rPr>
        <w:t xml:space="preserve">process </w:t>
      </w:r>
      <w:r w:rsidR="00D84EEB" w:rsidRPr="00A522DF">
        <w:rPr>
          <w:spacing w:val="-1"/>
          <w:highlight w:val="yellow"/>
        </w:rPr>
        <w:t>described below</w:t>
      </w:r>
      <w:r w:rsidR="00D84EEB">
        <w:rPr>
          <w:spacing w:val="-1"/>
        </w:rPr>
        <w:t xml:space="preserve"> </w:t>
      </w:r>
      <w:r w:rsidR="000C651F">
        <w:rPr>
          <w:spacing w:val="-1"/>
        </w:rPr>
        <w:t>will occur.</w:t>
      </w:r>
      <w:r w:rsidR="00642254">
        <w:t xml:space="preserve"> </w:t>
      </w:r>
    </w:p>
    <w:p w14:paraId="55BABDC8" w14:textId="02E6CA06" w:rsidR="00C353C2" w:rsidRPr="005C018B" w:rsidRDefault="00850EF2" w:rsidP="00544FE1">
      <w:pPr>
        <w:pStyle w:val="BodyText"/>
        <w:spacing w:before="185"/>
        <w:ind w:left="0" w:right="973"/>
      </w:pPr>
      <w:r w:rsidRPr="00422FEF">
        <w:t>Anyone who witnesses</w:t>
      </w:r>
      <w:r w:rsidR="00683610">
        <w:t xml:space="preserve"> </w:t>
      </w:r>
      <w:r w:rsidRPr="00422FEF">
        <w:t>an instructor</w:t>
      </w:r>
      <w:r w:rsidR="00E01250">
        <w:t>,</w:t>
      </w:r>
      <w:r w:rsidRPr="00422FEF">
        <w:t xml:space="preserve">  researcher</w:t>
      </w:r>
      <w:r w:rsidR="00E01250">
        <w:t>, or faculty member</w:t>
      </w:r>
      <w:r>
        <w:t xml:space="preserve"> </w:t>
      </w:r>
      <w:r w:rsidRPr="00422FEF">
        <w:rPr>
          <w:spacing w:val="-57"/>
        </w:rPr>
        <w:t xml:space="preserve"> </w:t>
      </w:r>
      <w:r w:rsidRPr="00422FEF">
        <w:t xml:space="preserve">who is not </w:t>
      </w:r>
      <w:r w:rsidR="002A3086">
        <w:t>following Penn State’s guidance on masking</w:t>
      </w:r>
      <w:r w:rsidR="0011392B">
        <w:t xml:space="preserve"> or COVID-19 health and safety requirements</w:t>
      </w:r>
      <w:r w:rsidR="002A3086">
        <w:t xml:space="preserve"> or is encouraging others to not follow Penn State’s guidance on masking</w:t>
      </w:r>
      <w:r w:rsidR="0011392B">
        <w:t xml:space="preserve"> or COVID-19 health and safety requirements</w:t>
      </w:r>
      <w:r w:rsidR="002A3086">
        <w:t xml:space="preserve"> </w:t>
      </w:r>
      <w:r w:rsidRPr="00422FEF">
        <w:t>may</w:t>
      </w:r>
      <w:r w:rsidRPr="00422FEF">
        <w:rPr>
          <w:spacing w:val="1"/>
        </w:rPr>
        <w:t xml:space="preserve"> </w:t>
      </w:r>
      <w:r w:rsidRPr="00422FEF">
        <w:t>contact</w:t>
      </w:r>
      <w:r w:rsidRPr="00422FEF">
        <w:rPr>
          <w:spacing w:val="-5"/>
        </w:rPr>
        <w:t xml:space="preserve"> </w:t>
      </w:r>
      <w:r w:rsidRPr="00422FEF">
        <w:t>the</w:t>
      </w:r>
      <w:r>
        <w:t xml:space="preserve"> academic unit head</w:t>
      </w:r>
      <w:r w:rsidRPr="00422FEF">
        <w:rPr>
          <w:spacing w:val="-2"/>
        </w:rPr>
        <w:t xml:space="preserve"> </w:t>
      </w:r>
      <w:r w:rsidRPr="00422FEF">
        <w:t>(chief</w:t>
      </w:r>
      <w:r w:rsidRPr="00422FEF">
        <w:rPr>
          <w:spacing w:val="-2"/>
        </w:rPr>
        <w:t xml:space="preserve"> </w:t>
      </w:r>
      <w:r w:rsidRPr="00422FEF">
        <w:t>academic</w:t>
      </w:r>
      <w:r w:rsidRPr="00422FEF">
        <w:rPr>
          <w:spacing w:val="-4"/>
        </w:rPr>
        <w:t xml:space="preserve"> </w:t>
      </w:r>
      <w:r w:rsidRPr="00422FEF">
        <w:t>officer,</w:t>
      </w:r>
      <w:r w:rsidRPr="00422FEF">
        <w:rPr>
          <w:spacing w:val="-2"/>
        </w:rPr>
        <w:t xml:space="preserve"> </w:t>
      </w:r>
      <w:r>
        <w:rPr>
          <w:spacing w:val="-2"/>
        </w:rPr>
        <w:t xml:space="preserve">dean, </w:t>
      </w:r>
      <w:r w:rsidRPr="00422FEF">
        <w:t>department</w:t>
      </w:r>
      <w:r w:rsidRPr="00422FEF">
        <w:rPr>
          <w:spacing w:val="-4"/>
        </w:rPr>
        <w:t xml:space="preserve"> </w:t>
      </w:r>
      <w:r w:rsidRPr="00422FEF">
        <w:t>head,</w:t>
      </w:r>
      <w:r w:rsidRPr="00422FEF">
        <w:rPr>
          <w:spacing w:val="-3"/>
        </w:rPr>
        <w:t xml:space="preserve"> </w:t>
      </w:r>
      <w:r w:rsidRPr="00422FEF">
        <w:t>director</w:t>
      </w:r>
      <w:r w:rsidRPr="00422FEF">
        <w:rPr>
          <w:spacing w:val="-2"/>
        </w:rPr>
        <w:t xml:space="preserve"> </w:t>
      </w:r>
      <w:r w:rsidRPr="00422FEF">
        <w:t xml:space="preserve">of </w:t>
      </w:r>
      <w:r>
        <w:t xml:space="preserve">academic affairs, </w:t>
      </w:r>
      <w:r w:rsidRPr="00422FEF">
        <w:t xml:space="preserve">school director, division head, </w:t>
      </w:r>
      <w:r w:rsidR="007F4DEF">
        <w:t xml:space="preserve">institute director, </w:t>
      </w:r>
      <w:r w:rsidR="00550A17">
        <w:t xml:space="preserve">ARL director, </w:t>
      </w:r>
      <w:r w:rsidRPr="00422FEF">
        <w:t>or associate dean for academic</w:t>
      </w:r>
      <w:r w:rsidRPr="00422FEF">
        <w:rPr>
          <w:spacing w:val="1"/>
        </w:rPr>
        <w:t xml:space="preserve"> </w:t>
      </w:r>
      <w:r w:rsidRPr="00422FEF">
        <w:t>affairs)</w:t>
      </w:r>
      <w:r>
        <w:t xml:space="preserve"> </w:t>
      </w:r>
      <w:r>
        <w:rPr>
          <w:spacing w:val="-2"/>
        </w:rPr>
        <w:t xml:space="preserve">or the </w:t>
      </w:r>
      <w:r w:rsidRPr="00422FEF">
        <w:t>Office</w:t>
      </w:r>
      <w:r w:rsidRPr="00422FEF">
        <w:rPr>
          <w:spacing w:val="-3"/>
        </w:rPr>
        <w:t xml:space="preserve"> </w:t>
      </w:r>
      <w:r w:rsidRPr="00422FEF">
        <w:t>of</w:t>
      </w:r>
      <w:r w:rsidRPr="00422FEF">
        <w:rPr>
          <w:spacing w:val="-1"/>
        </w:rPr>
        <w:t xml:space="preserve"> </w:t>
      </w:r>
      <w:r w:rsidRPr="00422FEF">
        <w:t>Ethics and Complianc</w:t>
      </w:r>
      <w:r>
        <w:t>e. Please note that these guidelines are not</w:t>
      </w:r>
      <w:r>
        <w:rPr>
          <w:spacing w:val="1"/>
        </w:rPr>
        <w:t xml:space="preserve"> </w:t>
      </w:r>
      <w:r>
        <w:t>intended to be applied to instructors or researchers who</w:t>
      </w:r>
      <w:r w:rsidR="00F82712">
        <w:t>se lack of compliance with</w:t>
      </w:r>
      <w:r w:rsidR="00A37613">
        <w:t xml:space="preserve"> </w:t>
      </w:r>
      <w:r w:rsidR="002A3086">
        <w:t>Penn State’s guidance on mask-wearing</w:t>
      </w:r>
      <w:r w:rsidR="0011392B">
        <w:t xml:space="preserve"> or other COVID-19 health and </w:t>
      </w:r>
      <w:r w:rsidR="0011392B" w:rsidRPr="005C018B">
        <w:t>safety requirements</w:t>
      </w:r>
      <w:r w:rsidR="00F82712" w:rsidRPr="005C018B">
        <w:t xml:space="preserve"> is unintentional</w:t>
      </w:r>
      <w:r w:rsidRPr="005C018B">
        <w:t>.</w:t>
      </w:r>
    </w:p>
    <w:p w14:paraId="7695F0CE" w14:textId="77777777" w:rsidR="008543D2" w:rsidRPr="005C018B" w:rsidRDefault="008543D2" w:rsidP="008543D2">
      <w:pPr>
        <w:rPr>
          <w:sz w:val="24"/>
          <w:szCs w:val="24"/>
        </w:rPr>
      </w:pPr>
    </w:p>
    <w:p w14:paraId="6F3C0DCA" w14:textId="7143F33D" w:rsidR="008543D2" w:rsidRPr="005C018B" w:rsidRDefault="008543D2" w:rsidP="008543D2">
      <w:pPr>
        <w:rPr>
          <w:sz w:val="24"/>
          <w:szCs w:val="24"/>
        </w:rPr>
      </w:pPr>
      <w:r w:rsidRPr="005C018B">
        <w:rPr>
          <w:sz w:val="24"/>
          <w:szCs w:val="24"/>
          <w:highlight w:val="yellow"/>
        </w:rPr>
        <w:t xml:space="preserve">Expectations, process, and sanctions for all graduate students, </w:t>
      </w:r>
      <w:r w:rsidRPr="005C018B">
        <w:rPr>
          <w:i/>
          <w:iCs/>
          <w:sz w:val="24"/>
          <w:szCs w:val="24"/>
          <w:highlight w:val="yellow"/>
        </w:rPr>
        <w:t>including graduate students serving as TAs or instructors-of-record,</w:t>
      </w:r>
      <w:r w:rsidRPr="005C018B">
        <w:rPr>
          <w:sz w:val="24"/>
          <w:szCs w:val="24"/>
          <w:highlight w:val="yellow"/>
        </w:rPr>
        <w:t xml:space="preserve"> will be consistent with Graduate Council policies; details can be found in “</w:t>
      </w:r>
      <w:hyperlink r:id="rId14" w:history="1">
        <w:r w:rsidRPr="005C018B">
          <w:rPr>
            <w:noProof/>
            <w:color w:val="0000FF"/>
            <w:sz w:val="24"/>
            <w:szCs w:val="24"/>
            <w:highlight w:val="yellow"/>
            <w:shd w:val="clear" w:color="auto" w:fill="F3F2F1"/>
          </w:rPr>
          <w:drawing>
            <wp:inline distT="0" distB="0" distL="0" distR="0" wp14:anchorId="43AD6D04" wp14:editId="314D0BF6">
              <wp:extent cx="152400" cy="152400"/>
              <wp:effectExtent l="0" t="0" r="0" b="0"/>
              <wp:docPr id="2" name="Picture 2"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df icon"/>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5C018B">
          <w:rPr>
            <w:rStyle w:val="SmartLink"/>
            <w:sz w:val="24"/>
            <w:szCs w:val="24"/>
            <w:highlight w:val="yellow"/>
          </w:rPr>
          <w:t xml:space="preserve"> Guidance for Graduate Student Violations of Penn State's COVID Requirements and Expectations</w:t>
        </w:r>
      </w:hyperlink>
      <w:r w:rsidRPr="005C018B">
        <w:rPr>
          <w:sz w:val="24"/>
          <w:szCs w:val="24"/>
          <w:highlight w:val="yellow"/>
        </w:rPr>
        <w:t>.”</w:t>
      </w:r>
    </w:p>
    <w:p w14:paraId="7E5516EB" w14:textId="77777777" w:rsidR="00A531A1" w:rsidRDefault="00A531A1" w:rsidP="00544FE1">
      <w:pPr>
        <w:pStyle w:val="BodyText"/>
        <w:spacing w:before="185"/>
        <w:ind w:left="0" w:right="973"/>
        <w:rPr>
          <w:b/>
          <w:bCs/>
        </w:rPr>
      </w:pPr>
    </w:p>
    <w:p w14:paraId="4DB146F4" w14:textId="0D74839E" w:rsidR="00534C83" w:rsidRPr="00534C83" w:rsidRDefault="00534C83" w:rsidP="00544FE1">
      <w:pPr>
        <w:pStyle w:val="BodyText"/>
        <w:spacing w:before="185"/>
        <w:ind w:left="0" w:right="973"/>
        <w:rPr>
          <w:b/>
          <w:bCs/>
        </w:rPr>
      </w:pPr>
      <w:r>
        <w:rPr>
          <w:b/>
          <w:bCs/>
        </w:rPr>
        <w:t>PROCESS</w:t>
      </w:r>
    </w:p>
    <w:p w14:paraId="780F7D5E" w14:textId="77777777" w:rsidR="00C353C2" w:rsidRDefault="00C353C2">
      <w:pPr>
        <w:pStyle w:val="BodyText"/>
        <w:ind w:left="0"/>
      </w:pPr>
    </w:p>
    <w:p w14:paraId="1A1E2956" w14:textId="5C32D6A4" w:rsidR="00E97931" w:rsidRDefault="008474DA" w:rsidP="001145F7">
      <w:pPr>
        <w:pStyle w:val="BodyText"/>
        <w:numPr>
          <w:ilvl w:val="0"/>
          <w:numId w:val="7"/>
        </w:numPr>
        <w:spacing w:before="61"/>
        <w:ind w:right="913"/>
      </w:pPr>
      <w:r w:rsidRPr="008474DA">
        <w:rPr>
          <w:highlight w:val="yellow"/>
        </w:rPr>
        <w:t>When a unit executive (i.e., dean/chancellor) or academic unit head (i.e., department head, director of academic affairs, school director, division head, institute director) is notified that an instructor, researcher, or faculty member is not adhering to Penn State’s health and safety requirements relating to testing or masking, the unit executive, academic unit head, or their designee must determine whether the allegation is credible, by verifying or corroborating the allegation with additional information, within two business days.</w:t>
      </w:r>
      <w:r w:rsidR="00B21610">
        <w:t xml:space="preserve"> </w:t>
      </w:r>
      <w:r w:rsidR="003626D2" w:rsidRPr="00422FEF">
        <w:t>If</w:t>
      </w:r>
      <w:r w:rsidR="003626D2" w:rsidRPr="00A26782">
        <w:rPr>
          <w:spacing w:val="-2"/>
        </w:rPr>
        <w:t xml:space="preserve"> </w:t>
      </w:r>
      <w:r w:rsidR="003626D2" w:rsidRPr="00422FEF">
        <w:t>the</w:t>
      </w:r>
      <w:r w:rsidR="003626D2" w:rsidRPr="00A26782">
        <w:rPr>
          <w:spacing w:val="-3"/>
        </w:rPr>
        <w:t xml:space="preserve"> </w:t>
      </w:r>
      <w:r w:rsidR="003626D2" w:rsidRPr="00422FEF">
        <w:t>allegation</w:t>
      </w:r>
      <w:r w:rsidR="003626D2" w:rsidRPr="00A26782">
        <w:rPr>
          <w:spacing w:val="-2"/>
        </w:rPr>
        <w:t xml:space="preserve"> </w:t>
      </w:r>
      <w:r w:rsidR="003626D2" w:rsidRPr="00422FEF">
        <w:t>is</w:t>
      </w:r>
      <w:r w:rsidR="003626D2" w:rsidRPr="00A26782">
        <w:rPr>
          <w:spacing w:val="-1"/>
        </w:rPr>
        <w:t xml:space="preserve"> </w:t>
      </w:r>
      <w:r w:rsidR="003626D2" w:rsidRPr="00422FEF">
        <w:t>found</w:t>
      </w:r>
      <w:r w:rsidR="003626D2" w:rsidRPr="00A26782">
        <w:rPr>
          <w:spacing w:val="-1"/>
        </w:rPr>
        <w:t xml:space="preserve"> </w:t>
      </w:r>
      <w:r w:rsidR="003626D2" w:rsidRPr="00422FEF">
        <w:t>to</w:t>
      </w:r>
      <w:r w:rsidR="003626D2" w:rsidRPr="00A26782">
        <w:rPr>
          <w:spacing w:val="-2"/>
        </w:rPr>
        <w:t xml:space="preserve"> </w:t>
      </w:r>
      <w:r w:rsidR="003626D2" w:rsidRPr="00422FEF">
        <w:t>be</w:t>
      </w:r>
      <w:r w:rsidR="003626D2" w:rsidRPr="00A26782">
        <w:rPr>
          <w:spacing w:val="-3"/>
        </w:rPr>
        <w:t xml:space="preserve"> </w:t>
      </w:r>
      <w:r w:rsidR="003626D2" w:rsidRPr="00422FEF">
        <w:t>credible,</w:t>
      </w:r>
      <w:r w:rsidR="003626D2" w:rsidRPr="00A26782">
        <w:rPr>
          <w:spacing w:val="-2"/>
        </w:rPr>
        <w:t xml:space="preserve"> </w:t>
      </w:r>
      <w:r w:rsidR="003626D2" w:rsidRPr="00422FEF">
        <w:t>the</w:t>
      </w:r>
      <w:r w:rsidR="003626D2" w:rsidRPr="00A26782">
        <w:rPr>
          <w:spacing w:val="-3"/>
        </w:rPr>
        <w:t xml:space="preserve"> </w:t>
      </w:r>
      <w:r w:rsidR="0023258D" w:rsidRPr="00C53955">
        <w:rPr>
          <w:spacing w:val="-3"/>
          <w:highlight w:val="yellow"/>
        </w:rPr>
        <w:t>unit executive</w:t>
      </w:r>
      <w:r w:rsidR="00C53955" w:rsidRPr="00C53955">
        <w:rPr>
          <w:spacing w:val="-3"/>
          <w:highlight w:val="yellow"/>
        </w:rPr>
        <w:t>, academic unit head, or their designee</w:t>
      </w:r>
      <w:r w:rsidR="002C0467" w:rsidRPr="00A26782">
        <w:rPr>
          <w:spacing w:val="-2"/>
        </w:rPr>
        <w:t xml:space="preserve"> </w:t>
      </w:r>
      <w:r w:rsidR="003626D2" w:rsidRPr="00422FEF">
        <w:t>will</w:t>
      </w:r>
      <w:r w:rsidR="00680185">
        <w:rPr>
          <w:spacing w:val="-3"/>
        </w:rPr>
        <w:t xml:space="preserve"> </w:t>
      </w:r>
      <w:r w:rsidR="00680185" w:rsidRPr="00764E63">
        <w:rPr>
          <w:spacing w:val="-3"/>
          <w:highlight w:val="yellow"/>
        </w:rPr>
        <w:t>make</w:t>
      </w:r>
      <w:r w:rsidR="004D7C0A" w:rsidRPr="00764E63">
        <w:rPr>
          <w:spacing w:val="-3"/>
          <w:highlight w:val="yellow"/>
        </w:rPr>
        <w:t xml:space="preserve"> reasonable</w:t>
      </w:r>
      <w:r w:rsidR="00680185" w:rsidRPr="00764E63">
        <w:rPr>
          <w:spacing w:val="-3"/>
          <w:highlight w:val="yellow"/>
        </w:rPr>
        <w:t xml:space="preserve"> effort</w:t>
      </w:r>
      <w:r w:rsidR="00F61127" w:rsidRPr="00764E63">
        <w:rPr>
          <w:spacing w:val="-3"/>
          <w:highlight w:val="yellow"/>
        </w:rPr>
        <w:t>s</w:t>
      </w:r>
      <w:r w:rsidR="00680185" w:rsidRPr="00764E63">
        <w:rPr>
          <w:spacing w:val="-3"/>
          <w:highlight w:val="yellow"/>
        </w:rPr>
        <w:t xml:space="preserve"> to</w:t>
      </w:r>
      <w:r w:rsidR="00680185">
        <w:rPr>
          <w:spacing w:val="-3"/>
        </w:rPr>
        <w:t xml:space="preserve"> </w:t>
      </w:r>
      <w:r w:rsidR="002C0467" w:rsidRPr="00A26782">
        <w:rPr>
          <w:spacing w:val="-3"/>
        </w:rPr>
        <w:t xml:space="preserve">have a constructive conversation with the </w:t>
      </w:r>
      <w:r w:rsidR="00E1307C" w:rsidRPr="001145F7">
        <w:rPr>
          <w:spacing w:val="-3"/>
        </w:rPr>
        <w:t>instructor</w:t>
      </w:r>
      <w:r w:rsidR="00582CF9">
        <w:rPr>
          <w:spacing w:val="-3"/>
        </w:rPr>
        <w:t>, researcher,</w:t>
      </w:r>
      <w:r w:rsidR="00E1307C" w:rsidRPr="001145F7">
        <w:rPr>
          <w:spacing w:val="-3"/>
        </w:rPr>
        <w:t xml:space="preserve"> or </w:t>
      </w:r>
      <w:r w:rsidR="002C0467" w:rsidRPr="00BF4DE0">
        <w:rPr>
          <w:spacing w:val="-3"/>
        </w:rPr>
        <w:t>faculty member</w:t>
      </w:r>
      <w:r w:rsidR="0088795F" w:rsidRPr="00BF4DE0">
        <w:rPr>
          <w:spacing w:val="-3"/>
        </w:rPr>
        <w:t xml:space="preserve"> to remind them of the </w:t>
      </w:r>
      <w:r w:rsidR="006103E5" w:rsidRPr="00BF4DE0">
        <w:rPr>
          <w:spacing w:val="-3"/>
        </w:rPr>
        <w:t>applicable</w:t>
      </w:r>
      <w:r w:rsidR="0088795F" w:rsidRPr="00BF4DE0">
        <w:rPr>
          <w:spacing w:val="-3"/>
        </w:rPr>
        <w:t xml:space="preserve"> policy</w:t>
      </w:r>
      <w:r w:rsidR="00783EAE">
        <w:rPr>
          <w:spacing w:val="-3"/>
        </w:rPr>
        <w:t xml:space="preserve">, </w:t>
      </w:r>
      <w:r w:rsidR="00E1307C" w:rsidRPr="00BF4DE0">
        <w:rPr>
          <w:spacing w:val="-3"/>
        </w:rPr>
        <w:t xml:space="preserve">offer to provide </w:t>
      </w:r>
      <w:r w:rsidR="00A26782">
        <w:rPr>
          <w:spacing w:val="-3"/>
        </w:rPr>
        <w:t>any need</w:t>
      </w:r>
      <w:r w:rsidR="000B07DD">
        <w:rPr>
          <w:spacing w:val="-3"/>
        </w:rPr>
        <w:t>ed</w:t>
      </w:r>
      <w:r w:rsidR="00A26782">
        <w:rPr>
          <w:spacing w:val="-3"/>
        </w:rPr>
        <w:t xml:space="preserve"> </w:t>
      </w:r>
      <w:r w:rsidR="00E1307C" w:rsidRPr="00A26782">
        <w:rPr>
          <w:spacing w:val="-3"/>
        </w:rPr>
        <w:t xml:space="preserve">assistance </w:t>
      </w:r>
      <w:r w:rsidR="00D15B5C">
        <w:rPr>
          <w:spacing w:val="-3"/>
        </w:rPr>
        <w:t>to comply with</w:t>
      </w:r>
      <w:r w:rsidR="00E1307C" w:rsidRPr="00A26782">
        <w:rPr>
          <w:spacing w:val="-3"/>
        </w:rPr>
        <w:t xml:space="preserve"> Penn State’s COVID-19 mitigation strategie</w:t>
      </w:r>
      <w:r w:rsidR="00783EAE">
        <w:rPr>
          <w:spacing w:val="-3"/>
        </w:rPr>
        <w:t xml:space="preserve">s, and be </w:t>
      </w:r>
      <w:r w:rsidR="00DE6852">
        <w:rPr>
          <w:spacing w:val="-3"/>
        </w:rPr>
        <w:t>reminded</w:t>
      </w:r>
      <w:r w:rsidR="00DE6852" w:rsidRPr="00A26782">
        <w:rPr>
          <w:spacing w:val="-3"/>
        </w:rPr>
        <w:t xml:space="preserve"> </w:t>
      </w:r>
      <w:r w:rsidR="00A34D1C" w:rsidRPr="00A26782">
        <w:rPr>
          <w:spacing w:val="-3"/>
        </w:rPr>
        <w:t>of the process</w:t>
      </w:r>
      <w:r w:rsidR="007576A3">
        <w:rPr>
          <w:spacing w:val="-3"/>
        </w:rPr>
        <w:t xml:space="preserve"> (see below)</w:t>
      </w:r>
      <w:r w:rsidR="00A34D1C" w:rsidRPr="00A26782">
        <w:rPr>
          <w:spacing w:val="-3"/>
        </w:rPr>
        <w:t xml:space="preserve"> that</w:t>
      </w:r>
      <w:r w:rsidR="00A34D1C" w:rsidRPr="001145F7">
        <w:rPr>
          <w:spacing w:val="-3"/>
        </w:rPr>
        <w:t xml:space="preserve"> will occur </w:t>
      </w:r>
      <w:r w:rsidR="00066EC5">
        <w:rPr>
          <w:spacing w:val="-3"/>
        </w:rPr>
        <w:t xml:space="preserve">as a result </w:t>
      </w:r>
      <w:r w:rsidR="00D15B5C">
        <w:rPr>
          <w:spacing w:val="-3"/>
        </w:rPr>
        <w:t xml:space="preserve">of continued </w:t>
      </w:r>
      <w:r w:rsidR="00066EC5">
        <w:rPr>
          <w:spacing w:val="-3"/>
        </w:rPr>
        <w:t xml:space="preserve">non-compliance with Penn State’s </w:t>
      </w:r>
      <w:r w:rsidR="00EB3AC0">
        <w:rPr>
          <w:spacing w:val="-3"/>
        </w:rPr>
        <w:t xml:space="preserve">health and safety requirements. </w:t>
      </w:r>
      <w:r w:rsidR="001145F7">
        <w:rPr>
          <w:spacing w:val="-3"/>
        </w:rPr>
        <w:t xml:space="preserve">The meeting </w:t>
      </w:r>
      <w:r w:rsidR="00DE6852">
        <w:rPr>
          <w:spacing w:val="-3"/>
        </w:rPr>
        <w:t xml:space="preserve">will be </w:t>
      </w:r>
      <w:r w:rsidR="001145F7">
        <w:rPr>
          <w:spacing w:val="-3"/>
        </w:rPr>
        <w:t xml:space="preserve">documented in an email </w:t>
      </w:r>
      <w:r w:rsidR="00E057E4">
        <w:rPr>
          <w:spacing w:val="-3"/>
        </w:rPr>
        <w:t xml:space="preserve">to the </w:t>
      </w:r>
      <w:r w:rsidR="00F569BF">
        <w:rPr>
          <w:spacing w:val="-3"/>
        </w:rPr>
        <w:t>instructor, researcher, or faculty member</w:t>
      </w:r>
      <w:r w:rsidR="00E057E4">
        <w:rPr>
          <w:spacing w:val="-3"/>
        </w:rPr>
        <w:t xml:space="preserve"> </w:t>
      </w:r>
      <w:r w:rsidR="001145F7">
        <w:rPr>
          <w:spacing w:val="-3"/>
        </w:rPr>
        <w:t xml:space="preserve">including links to the relevant policies and guidance documents. </w:t>
      </w:r>
      <w:r w:rsidR="00453978" w:rsidRPr="00453978">
        <w:rPr>
          <w:spacing w:val="-3"/>
          <w:highlight w:val="yellow"/>
        </w:rPr>
        <w:t>The unit executive will determine who</w:t>
      </w:r>
      <w:r w:rsidR="00BC3A7B">
        <w:rPr>
          <w:spacing w:val="-3"/>
          <w:highlight w:val="yellow"/>
        </w:rPr>
        <w:t xml:space="preserve"> is made aware of the incident,</w:t>
      </w:r>
      <w:r w:rsidR="00453978" w:rsidRPr="00453978">
        <w:rPr>
          <w:spacing w:val="-3"/>
          <w:highlight w:val="yellow"/>
        </w:rPr>
        <w:t xml:space="preserve"> who corroborates the allegation, and who conducts the constructive conversation.</w:t>
      </w:r>
    </w:p>
    <w:p w14:paraId="3FDFED38" w14:textId="57120FC1" w:rsidR="00453978" w:rsidRPr="003230FA" w:rsidRDefault="00204F6E" w:rsidP="003230FA">
      <w:pPr>
        <w:pStyle w:val="BodyText"/>
        <w:numPr>
          <w:ilvl w:val="0"/>
          <w:numId w:val="7"/>
        </w:numPr>
        <w:spacing w:before="61"/>
        <w:ind w:right="913"/>
      </w:pPr>
      <w:r w:rsidRPr="004D2584">
        <w:t xml:space="preserve">If the </w:t>
      </w:r>
      <w:r w:rsidR="00E1307C">
        <w:t>instructor</w:t>
      </w:r>
      <w:r w:rsidR="00DE6852">
        <w:t>, researcher,</w:t>
      </w:r>
      <w:r w:rsidR="00E1307C">
        <w:t xml:space="preserve"> or </w:t>
      </w:r>
      <w:r w:rsidRPr="004D2584">
        <w:t>faculty member does not</w:t>
      </w:r>
      <w:r w:rsidR="00B61371" w:rsidRPr="004D2584">
        <w:t xml:space="preserve"> agree to</w:t>
      </w:r>
      <w:r w:rsidRPr="004D2584">
        <w:t xml:space="preserve"> comply with the guidance </w:t>
      </w:r>
      <w:r w:rsidR="00942776" w:rsidRPr="004D2584">
        <w:t>and/</w:t>
      </w:r>
      <w:r w:rsidRPr="004D2584">
        <w:t>or continues the non</w:t>
      </w:r>
      <w:r w:rsidR="00E1307C">
        <w:t>-</w:t>
      </w:r>
      <w:r w:rsidRPr="004D2584">
        <w:t xml:space="preserve">compliant behavior, the </w:t>
      </w:r>
      <w:r w:rsidR="00C53955" w:rsidRPr="00B14FFF">
        <w:rPr>
          <w:highlight w:val="yellow"/>
        </w:rPr>
        <w:t xml:space="preserve">unit executive or </w:t>
      </w:r>
      <w:r w:rsidRPr="00B14FFF">
        <w:rPr>
          <w:highlight w:val="yellow"/>
        </w:rPr>
        <w:t xml:space="preserve">academic unit </w:t>
      </w:r>
      <w:r w:rsidR="00237C1B" w:rsidRPr="00B14FFF">
        <w:rPr>
          <w:highlight w:val="yellow"/>
        </w:rPr>
        <w:t>head</w:t>
      </w:r>
      <w:r w:rsidR="00C53955" w:rsidRPr="00B14FFF">
        <w:rPr>
          <w:highlight w:val="yellow"/>
        </w:rPr>
        <w:t xml:space="preserve">, </w:t>
      </w:r>
      <w:r w:rsidR="00C53955" w:rsidRPr="000638B6">
        <w:rPr>
          <w:highlight w:val="yellow"/>
        </w:rPr>
        <w:t>or their designee</w:t>
      </w:r>
      <w:r w:rsidRPr="004D2584">
        <w:t xml:space="preserve"> </w:t>
      </w:r>
      <w:r w:rsidR="00E1307C">
        <w:t xml:space="preserve">will </w:t>
      </w:r>
      <w:r w:rsidR="003C7037" w:rsidRPr="00014507">
        <w:rPr>
          <w:highlight w:val="yellow"/>
        </w:rPr>
        <w:t>again verify the allegation within</w:t>
      </w:r>
      <w:r w:rsidR="00412500">
        <w:rPr>
          <w:highlight w:val="yellow"/>
        </w:rPr>
        <w:t xml:space="preserve"> two</w:t>
      </w:r>
      <w:r w:rsidR="003C7037" w:rsidRPr="00014507">
        <w:rPr>
          <w:highlight w:val="yellow"/>
        </w:rPr>
        <w:t xml:space="preserve"> business days</w:t>
      </w:r>
      <w:r w:rsidR="00B14FFF">
        <w:t>. The unit executive</w:t>
      </w:r>
      <w:r w:rsidR="003D0087">
        <w:t xml:space="preserve"> and the </w:t>
      </w:r>
      <w:r w:rsidR="00B14FFF">
        <w:t>academic unit head</w:t>
      </w:r>
      <w:r w:rsidR="003C7037">
        <w:t xml:space="preserve"> </w:t>
      </w:r>
      <w:r w:rsidR="003D0087">
        <w:t xml:space="preserve">will </w:t>
      </w:r>
      <w:r w:rsidRPr="004D2584">
        <w:t xml:space="preserve">discuss the situation with the respective human resources </w:t>
      </w:r>
      <w:r w:rsidR="005D2360">
        <w:t>strategic partner</w:t>
      </w:r>
      <w:r w:rsidR="00C13882">
        <w:t xml:space="preserve"> </w:t>
      </w:r>
      <w:r w:rsidR="00E136D7" w:rsidRPr="004D2584">
        <w:t>to</w:t>
      </w:r>
      <w:r w:rsidR="009C05ED" w:rsidRPr="004D2584">
        <w:t xml:space="preserve"> decide how best to address the noncompliance</w:t>
      </w:r>
      <w:r w:rsidR="00E83F86" w:rsidRPr="004D2584">
        <w:t>.</w:t>
      </w:r>
      <w:r w:rsidR="009A4B03">
        <w:t xml:space="preserve"> The </w:t>
      </w:r>
      <w:r w:rsidR="009A4B03" w:rsidRPr="009A4B03">
        <w:rPr>
          <w:highlight w:val="yellow"/>
        </w:rPr>
        <w:t>Vice Provost for Faculty Affairs may be consulted as appropriate.</w:t>
      </w:r>
      <w:r w:rsidR="00951FC3">
        <w:t xml:space="preserve"> </w:t>
      </w:r>
      <w:r w:rsidR="008A3D8B" w:rsidRPr="00014507">
        <w:rPr>
          <w:highlight w:val="yellow"/>
        </w:rPr>
        <w:t xml:space="preserve">The </w:t>
      </w:r>
      <w:r w:rsidR="006C143C">
        <w:rPr>
          <w:highlight w:val="yellow"/>
        </w:rPr>
        <w:t xml:space="preserve">unit executive, </w:t>
      </w:r>
      <w:r w:rsidR="008A3D8B" w:rsidRPr="00014507">
        <w:rPr>
          <w:highlight w:val="yellow"/>
        </w:rPr>
        <w:t xml:space="preserve">academic unit </w:t>
      </w:r>
      <w:r w:rsidR="009A4B03">
        <w:rPr>
          <w:highlight w:val="yellow"/>
        </w:rPr>
        <w:t>head</w:t>
      </w:r>
      <w:r w:rsidR="006C143C">
        <w:rPr>
          <w:highlight w:val="yellow"/>
        </w:rPr>
        <w:t>, or their designee</w:t>
      </w:r>
      <w:r w:rsidR="008A3D8B" w:rsidRPr="00014507">
        <w:rPr>
          <w:highlight w:val="yellow"/>
        </w:rPr>
        <w:t xml:space="preserve"> will </w:t>
      </w:r>
      <w:r w:rsidR="0094799E" w:rsidRPr="00014507">
        <w:rPr>
          <w:highlight w:val="yellow"/>
        </w:rPr>
        <w:t xml:space="preserve">again </w:t>
      </w:r>
      <w:r w:rsidR="00680185" w:rsidRPr="00014507">
        <w:rPr>
          <w:highlight w:val="yellow"/>
        </w:rPr>
        <w:t xml:space="preserve">make </w:t>
      </w:r>
      <w:r w:rsidR="004D7C0A" w:rsidRPr="00014507">
        <w:rPr>
          <w:highlight w:val="yellow"/>
        </w:rPr>
        <w:t>reasonable</w:t>
      </w:r>
      <w:r w:rsidR="00680185" w:rsidRPr="00014507">
        <w:rPr>
          <w:highlight w:val="yellow"/>
        </w:rPr>
        <w:t xml:space="preserve"> effort</w:t>
      </w:r>
      <w:r w:rsidR="00F61127" w:rsidRPr="00014507">
        <w:rPr>
          <w:highlight w:val="yellow"/>
        </w:rPr>
        <w:t>s</w:t>
      </w:r>
      <w:r w:rsidR="00680185" w:rsidRPr="00014507">
        <w:rPr>
          <w:highlight w:val="yellow"/>
        </w:rPr>
        <w:t xml:space="preserve"> to </w:t>
      </w:r>
      <w:r w:rsidR="008A3D8B" w:rsidRPr="00014507">
        <w:rPr>
          <w:highlight w:val="yellow"/>
        </w:rPr>
        <w:t xml:space="preserve">meet with the </w:t>
      </w:r>
      <w:r w:rsidR="0449A881" w:rsidRPr="00014507">
        <w:rPr>
          <w:highlight w:val="yellow"/>
        </w:rPr>
        <w:t xml:space="preserve">instructor, </w:t>
      </w:r>
      <w:r w:rsidR="2CA4BEAF" w:rsidRPr="00014507">
        <w:rPr>
          <w:highlight w:val="yellow"/>
        </w:rPr>
        <w:t xml:space="preserve">researcher, or </w:t>
      </w:r>
      <w:r w:rsidR="681A931D" w:rsidRPr="00014507">
        <w:rPr>
          <w:highlight w:val="yellow"/>
        </w:rPr>
        <w:t>faculty member</w:t>
      </w:r>
      <w:r w:rsidR="412919D7">
        <w:rPr>
          <w:highlight w:val="yellow"/>
        </w:rPr>
        <w:t xml:space="preserve"> </w:t>
      </w:r>
      <w:r w:rsidR="00307BE4">
        <w:rPr>
          <w:highlight w:val="yellow"/>
        </w:rPr>
        <w:t xml:space="preserve">and to </w:t>
      </w:r>
      <w:r w:rsidR="001145F7" w:rsidRPr="00213DD8">
        <w:t xml:space="preserve">assist </w:t>
      </w:r>
      <w:r w:rsidR="3D682CF2" w:rsidRPr="00213DD8">
        <w:t>the</w:t>
      </w:r>
      <w:r w:rsidR="00412500">
        <w:t>m</w:t>
      </w:r>
      <w:r w:rsidR="001C2F65" w:rsidRPr="00014507">
        <w:t xml:space="preserve"> </w:t>
      </w:r>
      <w:r w:rsidR="001145F7" w:rsidRPr="00014507">
        <w:t xml:space="preserve">with meeting Penn </w:t>
      </w:r>
      <w:r w:rsidR="001145F7" w:rsidRPr="00181E5F">
        <w:t>State’s health and safety requirements.</w:t>
      </w:r>
      <w:r w:rsidR="001145F7">
        <w:t xml:space="preserve"> </w:t>
      </w:r>
      <w:r w:rsidR="00831283" w:rsidRPr="004D2584">
        <w:t xml:space="preserve">Sanctions </w:t>
      </w:r>
      <w:r w:rsidR="00422FEF" w:rsidRPr="004D2584">
        <w:t>may be imposed on a</w:t>
      </w:r>
      <w:r w:rsidR="00D15B5C">
        <w:t>n instructor</w:t>
      </w:r>
      <w:r w:rsidR="001C2F65">
        <w:t>, researcher,</w:t>
      </w:r>
      <w:r w:rsidR="00D15B5C">
        <w:t xml:space="preserve"> or</w:t>
      </w:r>
      <w:r w:rsidR="00422FEF" w:rsidRPr="004D2584">
        <w:t xml:space="preserve"> faculty member</w:t>
      </w:r>
      <w:r w:rsidR="008F02B8" w:rsidRPr="004D2584">
        <w:t xml:space="preserve">, including, but not limited to </w:t>
      </w:r>
      <w:r w:rsidR="00422FEF" w:rsidRPr="004D2584">
        <w:t>not approving and/or rescinding approved sabbatical or professional leave requests</w:t>
      </w:r>
      <w:r w:rsidR="00A26ADC" w:rsidRPr="004D2584">
        <w:t>;</w:t>
      </w:r>
      <w:r w:rsidR="00422FEF" w:rsidRPr="004D2584">
        <w:t xml:space="preserve"> </w:t>
      </w:r>
      <w:r w:rsidR="00850EF2" w:rsidRPr="004D2584">
        <w:rPr>
          <w:spacing w:val="-4"/>
        </w:rPr>
        <w:t xml:space="preserve">delay in sabbatical eligibility; loss of professional development/travel funds; </w:t>
      </w:r>
      <w:r w:rsidR="00422FEF" w:rsidRPr="004D2584">
        <w:t xml:space="preserve">not approving and/or rescinding professional leave without pay requests; </w:t>
      </w:r>
      <w:r w:rsidR="006E6EBC" w:rsidRPr="006E6EBC">
        <w:rPr>
          <w:highlight w:val="yellow"/>
        </w:rPr>
        <w:t>a letter of discipline,</w:t>
      </w:r>
      <w:r w:rsidR="006E6EBC">
        <w:t xml:space="preserve"> </w:t>
      </w:r>
      <w:r w:rsidR="00831283" w:rsidRPr="004D2584">
        <w:t>removal</w:t>
      </w:r>
      <w:r w:rsidR="00831283" w:rsidRPr="004D2584">
        <w:rPr>
          <w:spacing w:val="-4"/>
        </w:rPr>
        <w:t xml:space="preserve"> </w:t>
      </w:r>
      <w:r w:rsidR="00831283" w:rsidRPr="004D2584">
        <w:t>of</w:t>
      </w:r>
      <w:r w:rsidR="00831283" w:rsidRPr="004D2584">
        <w:rPr>
          <w:spacing w:val="-1"/>
        </w:rPr>
        <w:t xml:space="preserve"> </w:t>
      </w:r>
      <w:r w:rsidR="00831283" w:rsidRPr="004D2584">
        <w:t>on-campus laboratory</w:t>
      </w:r>
      <w:r w:rsidR="00831283" w:rsidRPr="004D2584">
        <w:rPr>
          <w:spacing w:val="-4"/>
        </w:rPr>
        <w:t xml:space="preserve"> </w:t>
      </w:r>
      <w:r w:rsidR="00831283" w:rsidRPr="004D2584">
        <w:t>privileges</w:t>
      </w:r>
      <w:r w:rsidR="00F82712">
        <w:t xml:space="preserve">; </w:t>
      </w:r>
      <w:r w:rsidR="00F226C6">
        <w:t xml:space="preserve">or other </w:t>
      </w:r>
      <w:r w:rsidR="00240796">
        <w:t xml:space="preserve">appropriate sanctions </w:t>
      </w:r>
      <w:r w:rsidR="00135406">
        <w:t>applicable to the individual’s posit</w:t>
      </w:r>
      <w:r w:rsidR="00683610">
        <w:t>i</w:t>
      </w:r>
      <w:r w:rsidR="00135406">
        <w:t>on</w:t>
      </w:r>
      <w:r w:rsidR="00E1307C">
        <w:t xml:space="preserve">. </w:t>
      </w:r>
      <w:r w:rsidR="004D2584" w:rsidRPr="004D2584">
        <w:t>Refusal to follow University COVID-19 safety requirements</w:t>
      </w:r>
      <w:r w:rsidR="004D2584" w:rsidRPr="004D2584">
        <w:rPr>
          <w:spacing w:val="1"/>
        </w:rPr>
        <w:t xml:space="preserve"> </w:t>
      </w:r>
      <w:r w:rsidR="004D2584" w:rsidRPr="004D2584">
        <w:t>may</w:t>
      </w:r>
      <w:r w:rsidR="004D2584" w:rsidRPr="004D2584">
        <w:rPr>
          <w:spacing w:val="-1"/>
        </w:rPr>
        <w:t xml:space="preserve"> </w:t>
      </w:r>
      <w:r w:rsidR="004D2584" w:rsidRPr="004D2584">
        <w:t>also be</w:t>
      </w:r>
      <w:r w:rsidR="004D2584" w:rsidRPr="004D2584">
        <w:rPr>
          <w:spacing w:val="-2"/>
        </w:rPr>
        <w:t xml:space="preserve"> </w:t>
      </w:r>
      <w:r w:rsidR="004D2584" w:rsidRPr="004D2584">
        <w:t>factored</w:t>
      </w:r>
      <w:r w:rsidR="004D2584" w:rsidRPr="004D2584">
        <w:rPr>
          <w:spacing w:val="4"/>
        </w:rPr>
        <w:t xml:space="preserve"> </w:t>
      </w:r>
      <w:r w:rsidR="004D2584" w:rsidRPr="004D2584">
        <w:t>into</w:t>
      </w:r>
      <w:r w:rsidR="004D2584" w:rsidRPr="004D2584">
        <w:rPr>
          <w:spacing w:val="-1"/>
        </w:rPr>
        <w:t xml:space="preserve"> </w:t>
      </w:r>
      <w:r w:rsidR="004D2584" w:rsidRPr="004D2584">
        <w:t>annual</w:t>
      </w:r>
      <w:r w:rsidR="004D2584" w:rsidRPr="004D2584">
        <w:rPr>
          <w:spacing w:val="-2"/>
        </w:rPr>
        <w:t xml:space="preserve"> </w:t>
      </w:r>
      <w:r w:rsidR="004D2584" w:rsidRPr="004D2584">
        <w:t>performance</w:t>
      </w:r>
      <w:r w:rsidR="004D2584" w:rsidRPr="004D2584">
        <w:rPr>
          <w:spacing w:val="-2"/>
        </w:rPr>
        <w:t xml:space="preserve"> </w:t>
      </w:r>
      <w:r w:rsidR="004D2584" w:rsidRPr="004D2584">
        <w:t>reviews,</w:t>
      </w:r>
      <w:r w:rsidR="0049739E">
        <w:t xml:space="preserve"> contract renewals</w:t>
      </w:r>
      <w:r w:rsidR="00BF4DE0">
        <w:t xml:space="preserve">, </w:t>
      </w:r>
      <w:r w:rsidR="004D2584" w:rsidRPr="004D2584">
        <w:t>and relevant GSI and salary decisions.</w:t>
      </w:r>
      <w:r w:rsidR="00FB1C40">
        <w:t xml:space="preserve"> </w:t>
      </w:r>
      <w:r w:rsidR="003230FA" w:rsidDel="00F82712">
        <w:t xml:space="preserve"> </w:t>
      </w:r>
      <w:r w:rsidR="003230FA" w:rsidRPr="00453978">
        <w:rPr>
          <w:spacing w:val="-3"/>
          <w:highlight w:val="yellow"/>
        </w:rPr>
        <w:t xml:space="preserve"> The unit executive will determine who is </w:t>
      </w:r>
      <w:r w:rsidR="00BC3A7B">
        <w:rPr>
          <w:spacing w:val="-3"/>
          <w:highlight w:val="yellow"/>
        </w:rPr>
        <w:t>made aware of the incident</w:t>
      </w:r>
      <w:r w:rsidR="003230FA" w:rsidRPr="00453978">
        <w:rPr>
          <w:spacing w:val="-3"/>
          <w:highlight w:val="yellow"/>
        </w:rPr>
        <w:t>, who corroborates the allegation, and who conducts the constructive conversation.</w:t>
      </w:r>
      <w:r w:rsidR="003230FA">
        <w:rPr>
          <w:spacing w:val="-3"/>
        </w:rPr>
        <w:t xml:space="preserve"> </w:t>
      </w:r>
      <w:r w:rsidR="001145F7" w:rsidDel="00F82712">
        <w:t>Th</w:t>
      </w:r>
      <w:r w:rsidR="000F2AF6">
        <w:t>e</w:t>
      </w:r>
      <w:r w:rsidR="001145F7" w:rsidDel="00F82712">
        <w:t xml:space="preserve"> meeting will be documented in a</w:t>
      </w:r>
      <w:r w:rsidR="00E057E4" w:rsidDel="00F82712">
        <w:t xml:space="preserve">n email to the </w:t>
      </w:r>
      <w:r w:rsidR="00135406" w:rsidDel="00F82712">
        <w:t>instructor</w:t>
      </w:r>
      <w:r w:rsidR="001D1EE8" w:rsidDel="00F82712">
        <w:t>, researcher,</w:t>
      </w:r>
      <w:r w:rsidR="00135406" w:rsidDel="00F82712">
        <w:t xml:space="preserve"> or </w:t>
      </w:r>
      <w:r w:rsidR="00E057E4" w:rsidDel="00F82712">
        <w:t xml:space="preserve">faculty member including </w:t>
      </w:r>
      <w:r w:rsidR="000F2AF6">
        <w:t xml:space="preserve">any sanctions as well as </w:t>
      </w:r>
      <w:r w:rsidR="00E057E4" w:rsidDel="00F82712">
        <w:t>links to the relevant policies and guidance documents.</w:t>
      </w:r>
    </w:p>
    <w:p w14:paraId="5BB8C9AE" w14:textId="69E66E35" w:rsidR="00E1307C" w:rsidRPr="007B3D67" w:rsidRDefault="004D2584" w:rsidP="00E1307C">
      <w:pPr>
        <w:pStyle w:val="BodyText"/>
        <w:numPr>
          <w:ilvl w:val="0"/>
          <w:numId w:val="7"/>
        </w:numPr>
        <w:spacing w:before="61"/>
        <w:ind w:right="913"/>
      </w:pPr>
      <w:r>
        <w:t xml:space="preserve">If </w:t>
      </w:r>
      <w:r w:rsidR="00E1307C">
        <w:t>the instructor</w:t>
      </w:r>
      <w:r w:rsidR="001D1EE8">
        <w:t>, researcher,</w:t>
      </w:r>
      <w:r w:rsidR="00E1307C">
        <w:t xml:space="preserve"> or faculty member persists in their refusal to comply with</w:t>
      </w:r>
      <w:r w:rsidR="009047FC">
        <w:t xml:space="preserve"> the</w:t>
      </w:r>
      <w:r w:rsidR="395FDE4E">
        <w:t xml:space="preserve"> </w:t>
      </w:r>
      <w:r w:rsidR="00E1307C">
        <w:t xml:space="preserve">guidance, the </w:t>
      </w:r>
      <w:r w:rsidR="006C143C" w:rsidRPr="02FCB7C6">
        <w:rPr>
          <w:highlight w:val="yellow"/>
        </w:rPr>
        <w:t xml:space="preserve">unit executive, </w:t>
      </w:r>
      <w:r w:rsidR="002725C5" w:rsidRPr="02FCB7C6">
        <w:rPr>
          <w:highlight w:val="yellow"/>
        </w:rPr>
        <w:t xml:space="preserve">academic </w:t>
      </w:r>
      <w:r w:rsidR="001D1EE8" w:rsidRPr="02FCB7C6">
        <w:rPr>
          <w:highlight w:val="yellow"/>
        </w:rPr>
        <w:t xml:space="preserve">unit </w:t>
      </w:r>
      <w:r w:rsidR="00311C41" w:rsidRPr="02FCB7C6">
        <w:rPr>
          <w:highlight w:val="yellow"/>
        </w:rPr>
        <w:t>head</w:t>
      </w:r>
      <w:r w:rsidR="006C143C" w:rsidRPr="02FCB7C6">
        <w:rPr>
          <w:highlight w:val="yellow"/>
        </w:rPr>
        <w:t>, or their designee</w:t>
      </w:r>
      <w:r w:rsidR="00E1307C" w:rsidRPr="02FCB7C6">
        <w:rPr>
          <w:highlight w:val="yellow"/>
        </w:rPr>
        <w:t xml:space="preserve"> will </w:t>
      </w:r>
      <w:r w:rsidR="00546C50" w:rsidRPr="02FCB7C6">
        <w:rPr>
          <w:highlight w:val="yellow"/>
        </w:rPr>
        <w:t>verify the allegation within</w:t>
      </w:r>
      <w:r w:rsidR="009047FC">
        <w:rPr>
          <w:highlight w:val="yellow"/>
        </w:rPr>
        <w:t xml:space="preserve"> two </w:t>
      </w:r>
      <w:r w:rsidR="00546C50" w:rsidRPr="02FCB7C6">
        <w:rPr>
          <w:highlight w:val="yellow"/>
        </w:rPr>
        <w:t>business days</w:t>
      </w:r>
      <w:r w:rsidR="0018329E" w:rsidRPr="02FCB7C6">
        <w:rPr>
          <w:highlight w:val="yellow"/>
        </w:rPr>
        <w:t>.</w:t>
      </w:r>
      <w:r w:rsidR="002345CD">
        <w:rPr>
          <w:highlight w:val="yellow"/>
        </w:rPr>
        <w:t xml:space="preserve"> The unit executive will determine who </w:t>
      </w:r>
      <w:r w:rsidR="009047FC">
        <w:rPr>
          <w:highlight w:val="yellow"/>
        </w:rPr>
        <w:t>corroborates</w:t>
      </w:r>
      <w:r w:rsidR="002345CD">
        <w:rPr>
          <w:highlight w:val="yellow"/>
        </w:rPr>
        <w:t xml:space="preserve"> the allegation. </w:t>
      </w:r>
      <w:r w:rsidR="00934283" w:rsidRPr="02FCB7C6">
        <w:rPr>
          <w:highlight w:val="yellow"/>
        </w:rPr>
        <w:t>T</w:t>
      </w:r>
      <w:r w:rsidR="00E1307C" w:rsidRPr="02FCB7C6">
        <w:rPr>
          <w:highlight w:val="yellow"/>
        </w:rPr>
        <w:t>he</w:t>
      </w:r>
      <w:r w:rsidR="00311C41" w:rsidRPr="02FCB7C6">
        <w:rPr>
          <w:highlight w:val="yellow"/>
        </w:rPr>
        <w:t xml:space="preserve"> </w:t>
      </w:r>
      <w:r w:rsidR="00CC6A10" w:rsidRPr="02FCB7C6">
        <w:rPr>
          <w:highlight w:val="yellow"/>
        </w:rPr>
        <w:t>unit executive</w:t>
      </w:r>
      <w:r w:rsidR="00934283" w:rsidRPr="02FCB7C6">
        <w:rPr>
          <w:highlight w:val="yellow"/>
        </w:rPr>
        <w:t xml:space="preserve"> will discuss the situation with</w:t>
      </w:r>
      <w:r w:rsidR="000451DB">
        <w:t xml:space="preserve"> the human resources strategic partner and </w:t>
      </w:r>
      <w:r w:rsidR="00E1307C">
        <w:t>the Vice Provost for Faculty Affairs</w:t>
      </w:r>
      <w:r w:rsidR="0016485D">
        <w:t xml:space="preserve">, </w:t>
      </w:r>
      <w:r w:rsidR="0016485D" w:rsidRPr="02FCB7C6">
        <w:rPr>
          <w:highlight w:val="yellow"/>
        </w:rPr>
        <w:t>and determine next steps</w:t>
      </w:r>
      <w:r w:rsidR="00BA6533">
        <w:rPr>
          <w:highlight w:val="yellow"/>
        </w:rPr>
        <w:t>, including who will notify the</w:t>
      </w:r>
      <w:r w:rsidR="009047FC">
        <w:rPr>
          <w:highlight w:val="yellow"/>
        </w:rPr>
        <w:t xml:space="preserve"> instructor, researcher, or </w:t>
      </w:r>
      <w:r w:rsidR="4DC457DE" w:rsidRPr="10710B97">
        <w:rPr>
          <w:highlight w:val="yellow"/>
        </w:rPr>
        <w:t>faculty member</w:t>
      </w:r>
      <w:r w:rsidR="422B30F9" w:rsidRPr="10710B97">
        <w:rPr>
          <w:highlight w:val="yellow"/>
        </w:rPr>
        <w:t>.</w:t>
      </w:r>
      <w:r w:rsidR="00E1307C">
        <w:t xml:space="preserve"> </w:t>
      </w:r>
      <w:r w:rsidR="0042774A">
        <w:t xml:space="preserve">In cases where staff are teaching a course in </w:t>
      </w:r>
      <w:r w:rsidR="00DC6BB2">
        <w:t xml:space="preserve">addition to their full-time position, the </w:t>
      </w:r>
      <w:r w:rsidR="001D1EE8">
        <w:t>employee’s</w:t>
      </w:r>
      <w:r w:rsidR="00DC6BB2">
        <w:t xml:space="preserve"> supervisor will also be consulted. </w:t>
      </w:r>
      <w:r w:rsidR="00E057E4">
        <w:t xml:space="preserve">The </w:t>
      </w:r>
      <w:r w:rsidR="00DC0656">
        <w:t>instructor</w:t>
      </w:r>
      <w:r w:rsidR="00A77838">
        <w:t>, researcher,</w:t>
      </w:r>
      <w:r w:rsidR="00DC0656">
        <w:t xml:space="preserve"> or </w:t>
      </w:r>
      <w:r w:rsidR="00E057E4">
        <w:t xml:space="preserve">faculty member in question will be removed from </w:t>
      </w:r>
      <w:r w:rsidR="001052C5">
        <w:t xml:space="preserve">all </w:t>
      </w:r>
      <w:r w:rsidR="00E057E4">
        <w:t>the</w:t>
      </w:r>
      <w:r w:rsidR="001052C5">
        <w:t>ir</w:t>
      </w:r>
      <w:r w:rsidR="00E057E4">
        <w:t xml:space="preserve"> course</w:t>
      </w:r>
      <w:r w:rsidR="001052C5">
        <w:t>s</w:t>
      </w:r>
      <w:r w:rsidR="00E057E4">
        <w:t xml:space="preserve"> </w:t>
      </w:r>
      <w:r w:rsidR="001052C5">
        <w:t xml:space="preserve">and/or their lab </w:t>
      </w:r>
      <w:r w:rsidR="00E057E4">
        <w:t>and</w:t>
      </w:r>
      <w:r w:rsidR="00D46247">
        <w:t xml:space="preserve">, subject to the </w:t>
      </w:r>
      <w:r w:rsidR="00553A29">
        <w:t xml:space="preserve">review process described below, </w:t>
      </w:r>
      <w:r w:rsidR="00355B02">
        <w:t>placed on unpaid leave and prohibited from working on campus for the duration of the leave</w:t>
      </w:r>
      <w:r w:rsidR="00320F1C">
        <w:t xml:space="preserve">. </w:t>
      </w:r>
      <w:r w:rsidR="00181E5F">
        <w:t xml:space="preserve"> </w:t>
      </w:r>
      <w:r w:rsidR="00181E5F" w:rsidRPr="02FCB7C6">
        <w:rPr>
          <w:highlight w:val="yellow"/>
        </w:rPr>
        <w:t xml:space="preserve">Instructors who are also staff will </w:t>
      </w:r>
      <w:r w:rsidR="005C79D6" w:rsidRPr="02FCB7C6">
        <w:rPr>
          <w:highlight w:val="yellow"/>
        </w:rPr>
        <w:t xml:space="preserve">be relieved of their teaching responsibilities and no longer paid for </w:t>
      </w:r>
      <w:r w:rsidR="001052C5">
        <w:rPr>
          <w:highlight w:val="yellow"/>
        </w:rPr>
        <w:t xml:space="preserve">any </w:t>
      </w:r>
      <w:r w:rsidR="005C79D6" w:rsidRPr="02FCB7C6">
        <w:rPr>
          <w:highlight w:val="yellow"/>
        </w:rPr>
        <w:t xml:space="preserve">course; </w:t>
      </w:r>
      <w:r w:rsidR="00BF6C09" w:rsidRPr="02FCB7C6">
        <w:rPr>
          <w:highlight w:val="yellow"/>
        </w:rPr>
        <w:t xml:space="preserve">the </w:t>
      </w:r>
      <w:r w:rsidR="00B652B9">
        <w:rPr>
          <w:highlight w:val="yellow"/>
        </w:rPr>
        <w:t xml:space="preserve">human resources strategic partner </w:t>
      </w:r>
      <w:r w:rsidR="00BF6C09" w:rsidRPr="02FCB7C6">
        <w:rPr>
          <w:highlight w:val="yellow"/>
        </w:rPr>
        <w:t>for their</w:t>
      </w:r>
      <w:r w:rsidR="001052C5">
        <w:rPr>
          <w:highlight w:val="yellow"/>
        </w:rPr>
        <w:t xml:space="preserve"> unit</w:t>
      </w:r>
      <w:r w:rsidR="206B29FA" w:rsidRPr="10710B97">
        <w:rPr>
          <w:highlight w:val="yellow"/>
        </w:rPr>
        <w:t xml:space="preserve"> </w:t>
      </w:r>
      <w:r w:rsidR="00BF6C09" w:rsidRPr="02FCB7C6">
        <w:rPr>
          <w:highlight w:val="yellow"/>
        </w:rPr>
        <w:t>will be notified to determine whether additional measures will be taken in the unit.</w:t>
      </w:r>
      <w:r w:rsidR="00BF6C09">
        <w:t xml:space="preserve"> </w:t>
      </w:r>
      <w:r w:rsidR="007C4AAB">
        <w:t>Efforts will be made to identify and a</w:t>
      </w:r>
      <w:r w:rsidR="006C6089">
        <w:t xml:space="preserve">lternate instructor </w:t>
      </w:r>
      <w:r w:rsidR="007C4AAB">
        <w:t>for the courses</w:t>
      </w:r>
      <w:r w:rsidR="006C6089">
        <w:t xml:space="preserve">. </w:t>
      </w:r>
      <w:r w:rsidR="00831283">
        <w:t>Any</w:t>
      </w:r>
      <w:r>
        <w:t xml:space="preserve"> decision to </w:t>
      </w:r>
      <w:r w:rsidR="005C57CF">
        <w:t>place a</w:t>
      </w:r>
      <w:r w:rsidR="00DC0656">
        <w:t>n instructor</w:t>
      </w:r>
      <w:r w:rsidR="00A77838">
        <w:t>, researcher,</w:t>
      </w:r>
      <w:r w:rsidR="00DC0656">
        <w:t xml:space="preserve"> or </w:t>
      </w:r>
      <w:r w:rsidR="005C57CF">
        <w:t xml:space="preserve">faculty member on unpaid leave </w:t>
      </w:r>
      <w:r w:rsidR="00831283">
        <w:t xml:space="preserve">must be reviewed </w:t>
      </w:r>
      <w:r w:rsidR="005C57CF">
        <w:t xml:space="preserve">within </w:t>
      </w:r>
      <w:r w:rsidR="00534C83">
        <w:t xml:space="preserve">seven days </w:t>
      </w:r>
      <w:r w:rsidR="00831283">
        <w:t xml:space="preserve">by a </w:t>
      </w:r>
      <w:r w:rsidR="00A37613">
        <w:t>sub-committee of the Faculty Affairs Advisory Co</w:t>
      </w:r>
      <w:r w:rsidR="00E1307C">
        <w:t>uncil</w:t>
      </w:r>
      <w:r w:rsidR="00831283">
        <w:t xml:space="preserve"> </w:t>
      </w:r>
      <w:r w:rsidR="00F82712">
        <w:t xml:space="preserve">composed </w:t>
      </w:r>
      <w:r w:rsidR="00831283">
        <w:t xml:space="preserve">of </w:t>
      </w:r>
      <w:r>
        <w:t>two</w:t>
      </w:r>
      <w:r w:rsidR="00831283">
        <w:t xml:space="preserve"> </w:t>
      </w:r>
      <w:r w:rsidR="00A75034">
        <w:t>f</w:t>
      </w:r>
      <w:r w:rsidR="00831283">
        <w:t xml:space="preserve">aculty members and </w:t>
      </w:r>
      <w:r>
        <w:t xml:space="preserve">one </w:t>
      </w:r>
      <w:r w:rsidR="00831283">
        <w:t>administrator</w:t>
      </w:r>
      <w:r w:rsidR="00A37613">
        <w:t xml:space="preserve"> charged by the Vice Provost for Faculty Affairs</w:t>
      </w:r>
      <w:r w:rsidR="00E1307C">
        <w:t xml:space="preserve">. The review must include </w:t>
      </w:r>
      <w:r>
        <w:t xml:space="preserve">an opportunity for the </w:t>
      </w:r>
      <w:r w:rsidR="00A77838">
        <w:t>individual</w:t>
      </w:r>
      <w:r>
        <w:t xml:space="preserve"> to meet with the committee and explain their position</w:t>
      </w:r>
      <w:r w:rsidR="003623D1">
        <w:t xml:space="preserve"> (see </w:t>
      </w:r>
      <w:hyperlink r:id="rId17" w:history="1">
        <w:r w:rsidR="008130AF" w:rsidRPr="008C44E3">
          <w:rPr>
            <w:rStyle w:val="Hyperlink"/>
          </w:rPr>
          <w:t>Process Guidelines for the Faculty Review Committee</w:t>
        </w:r>
      </w:hyperlink>
      <w:r w:rsidR="004D1AC7">
        <w:t xml:space="preserve">). </w:t>
      </w:r>
      <w:r w:rsidR="00553A29">
        <w:t xml:space="preserve">The individual will remain in paid status pending the </w:t>
      </w:r>
      <w:r w:rsidR="009F1288">
        <w:t>recommendation by the review sub-committee.</w:t>
      </w:r>
    </w:p>
    <w:p w14:paraId="6C01D06E" w14:textId="77777777" w:rsidR="005C57CF" w:rsidRDefault="005C57CF" w:rsidP="006C6089">
      <w:pPr>
        <w:pStyle w:val="BodyText"/>
        <w:spacing w:before="8"/>
        <w:ind w:left="0"/>
      </w:pPr>
    </w:p>
    <w:p w14:paraId="3533D5DB" w14:textId="412392E5" w:rsidR="00BF4DE0" w:rsidRDefault="003626D2" w:rsidP="006C6089">
      <w:pPr>
        <w:pStyle w:val="BodyText"/>
        <w:spacing w:before="8"/>
        <w:ind w:left="0"/>
      </w:pPr>
      <w:r w:rsidRPr="007B3D67">
        <w:t>For full-time</w:t>
      </w:r>
      <w:r w:rsidR="00B83F8A">
        <w:t xml:space="preserve"> instructors, </w:t>
      </w:r>
      <w:r w:rsidR="006329C0">
        <w:rPr>
          <w:spacing w:val="-6"/>
        </w:rPr>
        <w:t>researchers</w:t>
      </w:r>
      <w:r w:rsidR="00B83F8A">
        <w:rPr>
          <w:spacing w:val="-6"/>
        </w:rPr>
        <w:t>,</w:t>
      </w:r>
      <w:r w:rsidR="006329C0">
        <w:rPr>
          <w:spacing w:val="-6"/>
        </w:rPr>
        <w:t xml:space="preserve"> or </w:t>
      </w:r>
      <w:r w:rsidRPr="007B3D67">
        <w:t>faculty members,</w:t>
      </w:r>
      <w:r w:rsidRPr="007B3D67">
        <w:rPr>
          <w:spacing w:val="-3"/>
        </w:rPr>
        <w:t xml:space="preserve"> </w:t>
      </w:r>
      <w:r w:rsidR="003955B7">
        <w:rPr>
          <w:spacing w:val="-3"/>
        </w:rPr>
        <w:t xml:space="preserve">substantial non-compliance (e.g., active defiance and disruption of educational mission) </w:t>
      </w:r>
      <w:r w:rsidRPr="007B3D67">
        <w:t>may lead to disciplinary action up to and including initiating termination</w:t>
      </w:r>
      <w:r w:rsidRPr="007B3D67">
        <w:rPr>
          <w:spacing w:val="1"/>
        </w:rPr>
        <w:t xml:space="preserve"> </w:t>
      </w:r>
      <w:r w:rsidRPr="007B3D67">
        <w:t>proceedings consistent with AC70 or contract termination.</w:t>
      </w:r>
      <w:r w:rsidRPr="007B3D67">
        <w:rPr>
          <w:spacing w:val="1"/>
        </w:rPr>
        <w:t xml:space="preserve"> </w:t>
      </w:r>
    </w:p>
    <w:p w14:paraId="2AE67FD7" w14:textId="77777777" w:rsidR="00E1307C" w:rsidRPr="00E1307C" w:rsidRDefault="00E1307C" w:rsidP="00E1307C">
      <w:pPr>
        <w:pStyle w:val="BodyText"/>
        <w:spacing w:before="61"/>
        <w:ind w:left="720" w:right="913"/>
        <w:rPr>
          <w:spacing w:val="-3"/>
        </w:rPr>
      </w:pPr>
    </w:p>
    <w:p w14:paraId="4C289630" w14:textId="7B640723" w:rsidR="00C353C2" w:rsidRDefault="003626D2" w:rsidP="00544FE1">
      <w:pPr>
        <w:pStyle w:val="Heading1"/>
        <w:ind w:left="0"/>
      </w:pPr>
      <w:r>
        <w:t>APPEAL</w:t>
      </w:r>
      <w:r>
        <w:rPr>
          <w:spacing w:val="-1"/>
        </w:rPr>
        <w:t xml:space="preserve"> </w:t>
      </w:r>
      <w:r>
        <w:t>PROCESS</w:t>
      </w:r>
    </w:p>
    <w:p w14:paraId="4772CBA4" w14:textId="77777777" w:rsidR="00E360F6" w:rsidRDefault="00E360F6" w:rsidP="00544FE1">
      <w:pPr>
        <w:pStyle w:val="Heading1"/>
        <w:ind w:left="0"/>
      </w:pPr>
    </w:p>
    <w:p w14:paraId="165E28D3" w14:textId="340DE3E7" w:rsidR="00C353C2" w:rsidRPr="002C7516" w:rsidRDefault="003626D2" w:rsidP="00F16B96">
      <w:pPr>
        <w:pStyle w:val="NoSpacing"/>
        <w:rPr>
          <w:sz w:val="24"/>
          <w:szCs w:val="24"/>
        </w:rPr>
      </w:pPr>
      <w:r w:rsidRPr="002C7516">
        <w:rPr>
          <w:sz w:val="24"/>
          <w:szCs w:val="24"/>
        </w:rPr>
        <w:t>Policy AC76 Faculty Rights and Responsibilities provides full-time faculty members</w:t>
      </w:r>
      <w:r w:rsidR="00BF4DE0" w:rsidRPr="002C7516">
        <w:rPr>
          <w:sz w:val="24"/>
          <w:szCs w:val="24"/>
        </w:rPr>
        <w:t xml:space="preserve"> </w:t>
      </w:r>
      <w:r w:rsidRPr="002C7516">
        <w:rPr>
          <w:sz w:val="24"/>
          <w:szCs w:val="24"/>
        </w:rPr>
        <w:t>with an avenue to appeal any sanctions imposed</w:t>
      </w:r>
      <w:r w:rsidR="004D2584" w:rsidRPr="002C7516">
        <w:rPr>
          <w:sz w:val="24"/>
          <w:szCs w:val="24"/>
        </w:rPr>
        <w:t xml:space="preserve"> that violate academic freedom, professional ethics, or procedural fairness</w:t>
      </w:r>
      <w:r w:rsidRPr="002C7516">
        <w:rPr>
          <w:sz w:val="24"/>
          <w:szCs w:val="24"/>
        </w:rPr>
        <w:t>. As outlined in AC76, faculty members should consult with their Ombudsperson to attempt to resolve the dispute before filing a petition with the Committee on Faculty Rights and Responsibilities.</w:t>
      </w:r>
      <w:r w:rsidR="009A6208" w:rsidRPr="002C7516">
        <w:rPr>
          <w:sz w:val="24"/>
          <w:szCs w:val="24"/>
        </w:rPr>
        <w:t xml:space="preserve"> </w:t>
      </w:r>
      <w:r w:rsidRPr="002C7516">
        <w:rPr>
          <w:sz w:val="24"/>
          <w:szCs w:val="24"/>
        </w:rPr>
        <w:t>Part-time faculty members with appointments of at least six months may also seek review of sanctions pursuant to the provisions of AC76. Faculty members who have</w:t>
      </w:r>
      <w:r w:rsidR="00CA110E" w:rsidRPr="002C7516">
        <w:rPr>
          <w:sz w:val="24"/>
          <w:szCs w:val="24"/>
        </w:rPr>
        <w:t xml:space="preserve"> </w:t>
      </w:r>
      <w:r w:rsidRPr="002C7516">
        <w:rPr>
          <w:sz w:val="24"/>
          <w:szCs w:val="24"/>
        </w:rPr>
        <w:t>appointments of less than 6 months or who are receiving supplemental pay may submit a written request for review of sanctions to the Vice Provost for Faculty Affairs.</w:t>
      </w:r>
    </w:p>
    <w:p w14:paraId="3550D6C2" w14:textId="77777777" w:rsidR="00C353C2" w:rsidRDefault="00C353C2">
      <w:pPr>
        <w:pStyle w:val="BodyText"/>
        <w:ind w:left="0"/>
      </w:pPr>
    </w:p>
    <w:p w14:paraId="736C72DD" w14:textId="77777777" w:rsidR="00BC5490" w:rsidRDefault="00BC5490">
      <w:pPr>
        <w:pStyle w:val="BodyText"/>
        <w:spacing w:before="8"/>
        <w:ind w:left="0"/>
        <w:rPr>
          <w:sz w:val="23"/>
        </w:rPr>
      </w:pPr>
    </w:p>
    <w:p w14:paraId="4BF42D1F" w14:textId="1D38FFC9" w:rsidR="00C353C2" w:rsidRDefault="003626D2" w:rsidP="009A6208">
      <w:pPr>
        <w:pStyle w:val="Heading1"/>
        <w:spacing w:before="1"/>
        <w:ind w:left="0"/>
      </w:pPr>
      <w:r>
        <w:t>COMMITTEE</w:t>
      </w:r>
      <w:r>
        <w:rPr>
          <w:spacing w:val="-2"/>
        </w:rPr>
        <w:t xml:space="preserve"> </w:t>
      </w:r>
      <w:r>
        <w:t>MEMBERS</w:t>
      </w:r>
    </w:p>
    <w:p w14:paraId="2EB9968A" w14:textId="77777777" w:rsidR="00544FE1" w:rsidRDefault="00544FE1" w:rsidP="009A6208">
      <w:pPr>
        <w:pStyle w:val="Heading1"/>
        <w:spacing w:before="1"/>
        <w:ind w:left="0"/>
      </w:pPr>
    </w:p>
    <w:p w14:paraId="4B868009" w14:textId="525EE2C5" w:rsidR="00051502" w:rsidRDefault="003626D2" w:rsidP="00051502">
      <w:pPr>
        <w:pStyle w:val="NoSpacing"/>
        <w:rPr>
          <w:spacing w:val="-57"/>
        </w:rPr>
      </w:pPr>
      <w:r>
        <w:t>Anthony</w:t>
      </w:r>
      <w:r>
        <w:rPr>
          <w:spacing w:val="-3"/>
        </w:rPr>
        <w:t xml:space="preserve"> </w:t>
      </w:r>
      <w:r>
        <w:t>Atchley,</w:t>
      </w:r>
      <w:r>
        <w:rPr>
          <w:spacing w:val="-3"/>
        </w:rPr>
        <w:t xml:space="preserve"> </w:t>
      </w:r>
      <w:r>
        <w:t>Senior</w:t>
      </w:r>
      <w:r>
        <w:rPr>
          <w:spacing w:val="-3"/>
        </w:rPr>
        <w:t xml:space="preserve"> </w:t>
      </w:r>
      <w:r>
        <w:t>Associate</w:t>
      </w:r>
      <w:r>
        <w:rPr>
          <w:spacing w:val="-4"/>
        </w:rPr>
        <w:t xml:space="preserve"> </w:t>
      </w:r>
      <w:r>
        <w:t>Dean,</w:t>
      </w:r>
      <w:r>
        <w:rPr>
          <w:spacing w:val="1"/>
        </w:rPr>
        <w:t xml:space="preserve"> </w:t>
      </w:r>
      <w:r>
        <w:t>College</w:t>
      </w:r>
      <w:r>
        <w:rPr>
          <w:spacing w:val="-5"/>
        </w:rPr>
        <w:t xml:space="preserve"> </w:t>
      </w:r>
      <w:r>
        <w:t>of</w:t>
      </w:r>
      <w:r>
        <w:rPr>
          <w:spacing w:val="1"/>
        </w:rPr>
        <w:t xml:space="preserve"> </w:t>
      </w:r>
      <w:r>
        <w:t>Engineering</w:t>
      </w:r>
    </w:p>
    <w:p w14:paraId="0C082D9D" w14:textId="77777777" w:rsidR="00051502" w:rsidRDefault="00051502" w:rsidP="00051502">
      <w:pPr>
        <w:pStyle w:val="NoSpacing"/>
      </w:pPr>
      <w:r>
        <w:t>Kathy Bieschke, Vice Provost for Faculty Affairs</w:t>
      </w:r>
    </w:p>
    <w:p w14:paraId="7173CF08" w14:textId="07C9F709" w:rsidR="00C353C2" w:rsidRDefault="003626D2" w:rsidP="00051502">
      <w:pPr>
        <w:pStyle w:val="NoSpacing"/>
      </w:pPr>
      <w:r>
        <w:t>Ric</w:t>
      </w:r>
      <w:r w:rsidR="00051502">
        <w:t>k</w:t>
      </w:r>
      <w:r>
        <w:rPr>
          <w:spacing w:val="-2"/>
        </w:rPr>
        <w:t xml:space="preserve"> </w:t>
      </w:r>
      <w:r>
        <w:t>Brazier,</w:t>
      </w:r>
      <w:r>
        <w:rPr>
          <w:spacing w:val="-2"/>
        </w:rPr>
        <w:t xml:space="preserve"> </w:t>
      </w:r>
      <w:r>
        <w:t>Senior</w:t>
      </w:r>
      <w:r>
        <w:rPr>
          <w:spacing w:val="-2"/>
        </w:rPr>
        <w:t xml:space="preserve"> </w:t>
      </w:r>
      <w:r>
        <w:t>Associate</w:t>
      </w:r>
      <w:r>
        <w:rPr>
          <w:spacing w:val="-4"/>
        </w:rPr>
        <w:t xml:space="preserve"> </w:t>
      </w:r>
      <w:r>
        <w:t>Dean</w:t>
      </w:r>
      <w:r>
        <w:rPr>
          <w:spacing w:val="-2"/>
        </w:rPr>
        <w:t xml:space="preserve"> </w:t>
      </w:r>
      <w:r>
        <w:t>for</w:t>
      </w:r>
      <w:r>
        <w:rPr>
          <w:spacing w:val="3"/>
        </w:rPr>
        <w:t xml:space="preserve"> </w:t>
      </w:r>
      <w:r>
        <w:t>Faculty</w:t>
      </w:r>
      <w:r>
        <w:rPr>
          <w:spacing w:val="-2"/>
        </w:rPr>
        <w:t xml:space="preserve"> </w:t>
      </w:r>
      <w:r>
        <w:t>and</w:t>
      </w:r>
      <w:r>
        <w:rPr>
          <w:spacing w:val="-2"/>
        </w:rPr>
        <w:t xml:space="preserve"> </w:t>
      </w:r>
      <w:r>
        <w:t>Research</w:t>
      </w:r>
    </w:p>
    <w:p w14:paraId="5B9C778F" w14:textId="77777777" w:rsidR="009A6208" w:rsidRDefault="003626D2" w:rsidP="00051502">
      <w:pPr>
        <w:pStyle w:val="NoSpacing"/>
        <w:rPr>
          <w:spacing w:val="-57"/>
        </w:rPr>
      </w:pPr>
      <w:r>
        <w:t>Ralph</w:t>
      </w:r>
      <w:r>
        <w:rPr>
          <w:spacing w:val="-3"/>
        </w:rPr>
        <w:t xml:space="preserve"> </w:t>
      </w:r>
      <w:r>
        <w:t>Ford,</w:t>
      </w:r>
      <w:r>
        <w:rPr>
          <w:spacing w:val="-2"/>
        </w:rPr>
        <w:t xml:space="preserve"> </w:t>
      </w:r>
      <w:r>
        <w:t>Chancellor</w:t>
      </w:r>
      <w:r>
        <w:rPr>
          <w:spacing w:val="-2"/>
        </w:rPr>
        <w:t xml:space="preserve"> </w:t>
      </w:r>
      <w:r>
        <w:t>and</w:t>
      </w:r>
      <w:r>
        <w:rPr>
          <w:spacing w:val="-3"/>
        </w:rPr>
        <w:t xml:space="preserve"> </w:t>
      </w:r>
      <w:r>
        <w:t>Dean,</w:t>
      </w:r>
      <w:r>
        <w:rPr>
          <w:spacing w:val="-2"/>
        </w:rPr>
        <w:t xml:space="preserve"> </w:t>
      </w:r>
      <w:r>
        <w:t>Penn</w:t>
      </w:r>
      <w:r>
        <w:rPr>
          <w:spacing w:val="-2"/>
        </w:rPr>
        <w:t xml:space="preserve"> </w:t>
      </w:r>
      <w:r>
        <w:t>State</w:t>
      </w:r>
      <w:r>
        <w:rPr>
          <w:spacing w:val="4"/>
        </w:rPr>
        <w:t xml:space="preserve"> </w:t>
      </w:r>
      <w:r>
        <w:t>Erie,</w:t>
      </w:r>
      <w:r>
        <w:rPr>
          <w:spacing w:val="2"/>
        </w:rPr>
        <w:t xml:space="preserve"> </w:t>
      </w:r>
      <w:r>
        <w:t>The</w:t>
      </w:r>
      <w:r>
        <w:rPr>
          <w:spacing w:val="-5"/>
        </w:rPr>
        <w:t xml:space="preserve"> </w:t>
      </w:r>
      <w:r>
        <w:t>Behrend</w:t>
      </w:r>
      <w:r>
        <w:rPr>
          <w:spacing w:val="-2"/>
        </w:rPr>
        <w:t xml:space="preserve"> </w:t>
      </w:r>
      <w:r>
        <w:t>College</w:t>
      </w:r>
      <w:r>
        <w:rPr>
          <w:spacing w:val="-57"/>
        </w:rPr>
        <w:t xml:space="preserve"> </w:t>
      </w:r>
    </w:p>
    <w:p w14:paraId="0E725E99" w14:textId="57872B40" w:rsidR="00C353C2" w:rsidRDefault="003626D2" w:rsidP="00051502">
      <w:pPr>
        <w:pStyle w:val="NoSpacing"/>
      </w:pPr>
      <w:r>
        <w:t>Marie</w:t>
      </w:r>
      <w:r>
        <w:rPr>
          <w:spacing w:val="-4"/>
        </w:rPr>
        <w:t xml:space="preserve"> </w:t>
      </w:r>
      <w:r>
        <w:t>Hardin,</w:t>
      </w:r>
      <w:r>
        <w:rPr>
          <w:spacing w:val="-2"/>
        </w:rPr>
        <w:t xml:space="preserve"> </w:t>
      </w:r>
      <w:r>
        <w:t>Dean, Donald</w:t>
      </w:r>
      <w:r>
        <w:rPr>
          <w:spacing w:val="-2"/>
        </w:rPr>
        <w:t xml:space="preserve"> </w:t>
      </w:r>
      <w:r>
        <w:t>P.</w:t>
      </w:r>
      <w:r>
        <w:rPr>
          <w:spacing w:val="-1"/>
        </w:rPr>
        <w:t xml:space="preserve"> </w:t>
      </w:r>
      <w:r>
        <w:t>Bellisario</w:t>
      </w:r>
      <w:r>
        <w:rPr>
          <w:spacing w:val="-2"/>
        </w:rPr>
        <w:t xml:space="preserve"> </w:t>
      </w:r>
      <w:r>
        <w:t>College</w:t>
      </w:r>
      <w:r>
        <w:rPr>
          <w:spacing w:val="-4"/>
        </w:rPr>
        <w:t xml:space="preserve"> </w:t>
      </w:r>
      <w:r>
        <w:t>of</w:t>
      </w:r>
      <w:r>
        <w:rPr>
          <w:spacing w:val="2"/>
        </w:rPr>
        <w:t xml:space="preserve"> </w:t>
      </w:r>
      <w:r>
        <w:t>Communications</w:t>
      </w:r>
    </w:p>
    <w:p w14:paraId="779319FA" w14:textId="59B5FC9B" w:rsidR="00C82C1C" w:rsidRDefault="00C82C1C" w:rsidP="00051502">
      <w:pPr>
        <w:pStyle w:val="NoSpacing"/>
      </w:pPr>
      <w:r>
        <w:t>Bonj S</w:t>
      </w:r>
      <w:r w:rsidR="0079262A">
        <w:t>zc</w:t>
      </w:r>
      <w:r w:rsidR="009A134B">
        <w:t>zygiel, Chair, University Faculty Senate</w:t>
      </w:r>
    </w:p>
    <w:p w14:paraId="7B97A647" w14:textId="77777777" w:rsidR="00051502" w:rsidRDefault="00051502" w:rsidP="00051502">
      <w:pPr>
        <w:pStyle w:val="NoSpacing"/>
      </w:pPr>
      <w:r>
        <w:t>Josh Wede,</w:t>
      </w:r>
      <w:r>
        <w:rPr>
          <w:spacing w:val="-3"/>
        </w:rPr>
        <w:t xml:space="preserve"> </w:t>
      </w:r>
      <w:r>
        <w:t>Chair,</w:t>
      </w:r>
      <w:r>
        <w:rPr>
          <w:spacing w:val="-2"/>
        </w:rPr>
        <w:t xml:space="preserve"> </w:t>
      </w:r>
      <w:r>
        <w:t>Faculty</w:t>
      </w:r>
      <w:r>
        <w:rPr>
          <w:spacing w:val="-3"/>
        </w:rPr>
        <w:t xml:space="preserve"> </w:t>
      </w:r>
      <w:r>
        <w:t>Affairs</w:t>
      </w:r>
      <w:r>
        <w:rPr>
          <w:spacing w:val="-2"/>
        </w:rPr>
        <w:t xml:space="preserve"> </w:t>
      </w:r>
      <w:r>
        <w:t>Committee</w:t>
      </w:r>
      <w:r>
        <w:rPr>
          <w:spacing w:val="-4"/>
        </w:rPr>
        <w:t xml:space="preserve"> </w:t>
      </w:r>
      <w:r>
        <w:t>of</w:t>
      </w:r>
      <w:r>
        <w:rPr>
          <w:spacing w:val="-3"/>
        </w:rPr>
        <w:t xml:space="preserve"> </w:t>
      </w:r>
      <w:r>
        <w:t>the</w:t>
      </w:r>
      <w:r>
        <w:rPr>
          <w:spacing w:val="-4"/>
        </w:rPr>
        <w:t xml:space="preserve"> </w:t>
      </w:r>
      <w:r>
        <w:t>University</w:t>
      </w:r>
      <w:r>
        <w:rPr>
          <w:spacing w:val="1"/>
        </w:rPr>
        <w:t xml:space="preserve"> </w:t>
      </w:r>
      <w:r>
        <w:t>Faculty</w:t>
      </w:r>
      <w:r>
        <w:rPr>
          <w:spacing w:val="-57"/>
        </w:rPr>
        <w:t xml:space="preserve"> </w:t>
      </w:r>
      <w:r>
        <w:t>Senate</w:t>
      </w:r>
    </w:p>
    <w:p w14:paraId="002737E3" w14:textId="77777777" w:rsidR="00051502" w:rsidRDefault="00051502" w:rsidP="00051502">
      <w:pPr>
        <w:pStyle w:val="NoSpacing"/>
      </w:pPr>
    </w:p>
    <w:sectPr w:rsidR="00051502">
      <w:headerReference w:type="even" r:id="rId18"/>
      <w:headerReference w:type="default" r:id="rId19"/>
      <w:footerReference w:type="even" r:id="rId20"/>
      <w:footerReference w:type="default" r:id="rId21"/>
      <w:headerReference w:type="first" r:id="rId22"/>
      <w:footerReference w:type="first" r:id="rId23"/>
      <w:pgSz w:w="12240" w:h="15840"/>
      <w:pgMar w:top="660" w:right="520" w:bottom="280" w:left="1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CE877" w14:textId="77777777" w:rsidR="00202B27" w:rsidRDefault="00202B27" w:rsidP="00E1307C">
      <w:r>
        <w:separator/>
      </w:r>
    </w:p>
  </w:endnote>
  <w:endnote w:type="continuationSeparator" w:id="0">
    <w:p w14:paraId="10632434" w14:textId="77777777" w:rsidR="00202B27" w:rsidRDefault="00202B27" w:rsidP="00E1307C">
      <w:r>
        <w:continuationSeparator/>
      </w:r>
    </w:p>
  </w:endnote>
  <w:endnote w:type="continuationNotice" w:id="1">
    <w:p w14:paraId="660284F5" w14:textId="77777777" w:rsidR="00202B27" w:rsidRDefault="00202B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30CFA" w14:textId="77777777" w:rsidR="00E1307C" w:rsidRDefault="00E130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1B95" w14:textId="77777777" w:rsidR="00E1307C" w:rsidRDefault="00E130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6A5F9" w14:textId="77777777" w:rsidR="00E1307C" w:rsidRDefault="00E13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6FCF4" w14:textId="77777777" w:rsidR="00202B27" w:rsidRDefault="00202B27" w:rsidP="00E1307C">
      <w:r>
        <w:separator/>
      </w:r>
    </w:p>
  </w:footnote>
  <w:footnote w:type="continuationSeparator" w:id="0">
    <w:p w14:paraId="6CEAD867" w14:textId="77777777" w:rsidR="00202B27" w:rsidRDefault="00202B27" w:rsidP="00E1307C">
      <w:r>
        <w:continuationSeparator/>
      </w:r>
    </w:p>
  </w:footnote>
  <w:footnote w:type="continuationNotice" w:id="1">
    <w:p w14:paraId="3B138D68" w14:textId="77777777" w:rsidR="00202B27" w:rsidRDefault="00202B2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CF813" w14:textId="77777777" w:rsidR="00E1307C" w:rsidRDefault="00E130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6F847" w14:textId="64C147BD" w:rsidR="00E1307C" w:rsidRDefault="00E130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4A1B0" w14:textId="77777777" w:rsidR="00E1307C" w:rsidRDefault="00E130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4617"/>
    <w:multiLevelType w:val="hybridMultilevel"/>
    <w:tmpl w:val="9A7610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D5B6E"/>
    <w:multiLevelType w:val="hybridMultilevel"/>
    <w:tmpl w:val="98243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FF6260"/>
    <w:multiLevelType w:val="multilevel"/>
    <w:tmpl w:val="A50C6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677DF8"/>
    <w:multiLevelType w:val="hybridMultilevel"/>
    <w:tmpl w:val="4424AF64"/>
    <w:lvl w:ilvl="0" w:tplc="A07E9FD6">
      <w:start w:val="1"/>
      <w:numFmt w:val="decimal"/>
      <w:lvlText w:val="%1."/>
      <w:lvlJc w:val="left"/>
      <w:pPr>
        <w:ind w:left="1351" w:hanging="360"/>
      </w:pPr>
      <w:rPr>
        <w:rFonts w:hint="default"/>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4" w15:restartNumberingAfterBreak="0">
    <w:nsid w:val="41F0609A"/>
    <w:multiLevelType w:val="hybridMultilevel"/>
    <w:tmpl w:val="D4F69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2B3FBD"/>
    <w:multiLevelType w:val="hybridMultilevel"/>
    <w:tmpl w:val="04022AE6"/>
    <w:lvl w:ilvl="0" w:tplc="433E18BC">
      <w:start w:val="1"/>
      <w:numFmt w:val="decimal"/>
      <w:lvlText w:val="%1."/>
      <w:lvlJc w:val="left"/>
      <w:pPr>
        <w:ind w:left="1351" w:hanging="360"/>
      </w:pPr>
      <w:rPr>
        <w:rFonts w:ascii="Times New Roman" w:eastAsia="Times New Roman" w:hAnsi="Times New Roman" w:cs="Times New Roman"/>
      </w:rPr>
    </w:lvl>
    <w:lvl w:ilvl="1" w:tplc="04090019" w:tentative="1">
      <w:start w:val="1"/>
      <w:numFmt w:val="lowerLetter"/>
      <w:lvlText w:val="%2."/>
      <w:lvlJc w:val="left"/>
      <w:pPr>
        <w:ind w:left="2071" w:hanging="360"/>
      </w:pPr>
    </w:lvl>
    <w:lvl w:ilvl="2" w:tplc="0409001B" w:tentative="1">
      <w:start w:val="1"/>
      <w:numFmt w:val="lowerRoman"/>
      <w:lvlText w:val="%3."/>
      <w:lvlJc w:val="right"/>
      <w:pPr>
        <w:ind w:left="2791" w:hanging="180"/>
      </w:pPr>
    </w:lvl>
    <w:lvl w:ilvl="3" w:tplc="0409000F" w:tentative="1">
      <w:start w:val="1"/>
      <w:numFmt w:val="decimal"/>
      <w:lvlText w:val="%4."/>
      <w:lvlJc w:val="left"/>
      <w:pPr>
        <w:ind w:left="3511" w:hanging="360"/>
      </w:pPr>
    </w:lvl>
    <w:lvl w:ilvl="4" w:tplc="04090019" w:tentative="1">
      <w:start w:val="1"/>
      <w:numFmt w:val="lowerLetter"/>
      <w:lvlText w:val="%5."/>
      <w:lvlJc w:val="left"/>
      <w:pPr>
        <w:ind w:left="4231" w:hanging="360"/>
      </w:pPr>
    </w:lvl>
    <w:lvl w:ilvl="5" w:tplc="0409001B" w:tentative="1">
      <w:start w:val="1"/>
      <w:numFmt w:val="lowerRoman"/>
      <w:lvlText w:val="%6."/>
      <w:lvlJc w:val="right"/>
      <w:pPr>
        <w:ind w:left="4951" w:hanging="180"/>
      </w:pPr>
    </w:lvl>
    <w:lvl w:ilvl="6" w:tplc="0409000F" w:tentative="1">
      <w:start w:val="1"/>
      <w:numFmt w:val="decimal"/>
      <w:lvlText w:val="%7."/>
      <w:lvlJc w:val="left"/>
      <w:pPr>
        <w:ind w:left="5671" w:hanging="360"/>
      </w:pPr>
    </w:lvl>
    <w:lvl w:ilvl="7" w:tplc="04090019" w:tentative="1">
      <w:start w:val="1"/>
      <w:numFmt w:val="lowerLetter"/>
      <w:lvlText w:val="%8."/>
      <w:lvlJc w:val="left"/>
      <w:pPr>
        <w:ind w:left="6391" w:hanging="360"/>
      </w:pPr>
    </w:lvl>
    <w:lvl w:ilvl="8" w:tplc="0409001B" w:tentative="1">
      <w:start w:val="1"/>
      <w:numFmt w:val="lowerRoman"/>
      <w:lvlText w:val="%9."/>
      <w:lvlJc w:val="right"/>
      <w:pPr>
        <w:ind w:left="7111" w:hanging="180"/>
      </w:pPr>
    </w:lvl>
  </w:abstractNum>
  <w:abstractNum w:abstractNumId="6" w15:restartNumberingAfterBreak="0">
    <w:nsid w:val="6E7424B3"/>
    <w:multiLevelType w:val="hybridMultilevel"/>
    <w:tmpl w:val="2F2C37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D43132"/>
    <w:multiLevelType w:val="hybridMultilevel"/>
    <w:tmpl w:val="B2CCA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C31314"/>
    <w:multiLevelType w:val="hybridMultilevel"/>
    <w:tmpl w:val="AEF6A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1"/>
  </w:num>
  <w:num w:numId="5">
    <w:abstractNumId w:val="8"/>
  </w:num>
  <w:num w:numId="6">
    <w:abstractNumId w:val="4"/>
  </w:num>
  <w:num w:numId="7">
    <w:abstractNumId w:val="0"/>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3C2"/>
    <w:rsid w:val="00012341"/>
    <w:rsid w:val="00014507"/>
    <w:rsid w:val="000225C5"/>
    <w:rsid w:val="00023BB3"/>
    <w:rsid w:val="000333B8"/>
    <w:rsid w:val="00033C50"/>
    <w:rsid w:val="00037D04"/>
    <w:rsid w:val="000451DB"/>
    <w:rsid w:val="00051502"/>
    <w:rsid w:val="00051E1A"/>
    <w:rsid w:val="000638B6"/>
    <w:rsid w:val="00066EC5"/>
    <w:rsid w:val="00095DD3"/>
    <w:rsid w:val="000961F0"/>
    <w:rsid w:val="000A513A"/>
    <w:rsid w:val="000B07DD"/>
    <w:rsid w:val="000B75CE"/>
    <w:rsid w:val="000C651F"/>
    <w:rsid w:val="000C6EFC"/>
    <w:rsid w:val="000D218B"/>
    <w:rsid w:val="000E4C19"/>
    <w:rsid w:val="000F2AF6"/>
    <w:rsid w:val="000F7288"/>
    <w:rsid w:val="00102289"/>
    <w:rsid w:val="001052C5"/>
    <w:rsid w:val="0011392B"/>
    <w:rsid w:val="001145F7"/>
    <w:rsid w:val="00135406"/>
    <w:rsid w:val="00141A3A"/>
    <w:rsid w:val="001620D3"/>
    <w:rsid w:val="0016485D"/>
    <w:rsid w:val="00176933"/>
    <w:rsid w:val="001815DA"/>
    <w:rsid w:val="00181A39"/>
    <w:rsid w:val="00181E5F"/>
    <w:rsid w:val="0018329E"/>
    <w:rsid w:val="00190ACA"/>
    <w:rsid w:val="001917E0"/>
    <w:rsid w:val="001A13F5"/>
    <w:rsid w:val="001B73FE"/>
    <w:rsid w:val="001C2F65"/>
    <w:rsid w:val="001C4996"/>
    <w:rsid w:val="001D1EE8"/>
    <w:rsid w:val="00202B27"/>
    <w:rsid w:val="00204F6E"/>
    <w:rsid w:val="00213DD8"/>
    <w:rsid w:val="0023258D"/>
    <w:rsid w:val="002345CD"/>
    <w:rsid w:val="00237C1B"/>
    <w:rsid w:val="00240796"/>
    <w:rsid w:val="00245C09"/>
    <w:rsid w:val="0026313B"/>
    <w:rsid w:val="002725C5"/>
    <w:rsid w:val="00290BBD"/>
    <w:rsid w:val="002A3086"/>
    <w:rsid w:val="002B2AF7"/>
    <w:rsid w:val="002C0467"/>
    <w:rsid w:val="002C7516"/>
    <w:rsid w:val="002D4EAE"/>
    <w:rsid w:val="002D7331"/>
    <w:rsid w:val="002F5C67"/>
    <w:rsid w:val="002F6AB9"/>
    <w:rsid w:val="00305323"/>
    <w:rsid w:val="00307BE4"/>
    <w:rsid w:val="00311C41"/>
    <w:rsid w:val="00320F1C"/>
    <w:rsid w:val="003230FA"/>
    <w:rsid w:val="00335E49"/>
    <w:rsid w:val="0033678C"/>
    <w:rsid w:val="00337244"/>
    <w:rsid w:val="00343982"/>
    <w:rsid w:val="00346EA5"/>
    <w:rsid w:val="00347169"/>
    <w:rsid w:val="00355B02"/>
    <w:rsid w:val="00357D95"/>
    <w:rsid w:val="003623D1"/>
    <w:rsid w:val="003626D2"/>
    <w:rsid w:val="00385352"/>
    <w:rsid w:val="003955B7"/>
    <w:rsid w:val="003B0FF8"/>
    <w:rsid w:val="003B1B26"/>
    <w:rsid w:val="003C7037"/>
    <w:rsid w:val="003D0087"/>
    <w:rsid w:val="003D1142"/>
    <w:rsid w:val="003D6EF9"/>
    <w:rsid w:val="003E04C7"/>
    <w:rsid w:val="003E75C5"/>
    <w:rsid w:val="003F36E5"/>
    <w:rsid w:val="00404C27"/>
    <w:rsid w:val="00412500"/>
    <w:rsid w:val="00414BA0"/>
    <w:rsid w:val="00422FEF"/>
    <w:rsid w:val="0042571F"/>
    <w:rsid w:val="0042774A"/>
    <w:rsid w:val="00440993"/>
    <w:rsid w:val="00443260"/>
    <w:rsid w:val="00446653"/>
    <w:rsid w:val="004535E4"/>
    <w:rsid w:val="00453978"/>
    <w:rsid w:val="004563C8"/>
    <w:rsid w:val="00477667"/>
    <w:rsid w:val="0048014B"/>
    <w:rsid w:val="00483937"/>
    <w:rsid w:val="0049002C"/>
    <w:rsid w:val="00492F9B"/>
    <w:rsid w:val="00494075"/>
    <w:rsid w:val="0049723C"/>
    <w:rsid w:val="0049739E"/>
    <w:rsid w:val="004D1350"/>
    <w:rsid w:val="004D1AC7"/>
    <w:rsid w:val="004D2584"/>
    <w:rsid w:val="004D7C0A"/>
    <w:rsid w:val="004E7ADC"/>
    <w:rsid w:val="004F18E9"/>
    <w:rsid w:val="004F26C3"/>
    <w:rsid w:val="004F5E32"/>
    <w:rsid w:val="004F667B"/>
    <w:rsid w:val="00502055"/>
    <w:rsid w:val="00505BEF"/>
    <w:rsid w:val="00505D15"/>
    <w:rsid w:val="00534C83"/>
    <w:rsid w:val="00541834"/>
    <w:rsid w:val="00544FE1"/>
    <w:rsid w:val="00546C50"/>
    <w:rsid w:val="00547A43"/>
    <w:rsid w:val="00550A17"/>
    <w:rsid w:val="00553A29"/>
    <w:rsid w:val="005546FF"/>
    <w:rsid w:val="005612B9"/>
    <w:rsid w:val="00582CF9"/>
    <w:rsid w:val="00591696"/>
    <w:rsid w:val="005A0A5A"/>
    <w:rsid w:val="005C018B"/>
    <w:rsid w:val="005C57CF"/>
    <w:rsid w:val="005C79D6"/>
    <w:rsid w:val="005D2360"/>
    <w:rsid w:val="005D7FEB"/>
    <w:rsid w:val="005F7B47"/>
    <w:rsid w:val="0060504E"/>
    <w:rsid w:val="006103E5"/>
    <w:rsid w:val="006329C0"/>
    <w:rsid w:val="00642254"/>
    <w:rsid w:val="00680185"/>
    <w:rsid w:val="00680CE9"/>
    <w:rsid w:val="00681E3B"/>
    <w:rsid w:val="00683610"/>
    <w:rsid w:val="006B0365"/>
    <w:rsid w:val="006C143C"/>
    <w:rsid w:val="006C6089"/>
    <w:rsid w:val="006E05E1"/>
    <w:rsid w:val="006E2DBF"/>
    <w:rsid w:val="006E6EBC"/>
    <w:rsid w:val="0070344D"/>
    <w:rsid w:val="0071023E"/>
    <w:rsid w:val="0071443A"/>
    <w:rsid w:val="00730A95"/>
    <w:rsid w:val="007576A3"/>
    <w:rsid w:val="00764E63"/>
    <w:rsid w:val="00782885"/>
    <w:rsid w:val="00783EAE"/>
    <w:rsid w:val="00790A2C"/>
    <w:rsid w:val="0079262A"/>
    <w:rsid w:val="007B1BB4"/>
    <w:rsid w:val="007B3D67"/>
    <w:rsid w:val="007B49A2"/>
    <w:rsid w:val="007C4593"/>
    <w:rsid w:val="007C4AAB"/>
    <w:rsid w:val="007C7777"/>
    <w:rsid w:val="007E7B74"/>
    <w:rsid w:val="007F4DEF"/>
    <w:rsid w:val="007F7C09"/>
    <w:rsid w:val="008130AF"/>
    <w:rsid w:val="00824EDE"/>
    <w:rsid w:val="00831283"/>
    <w:rsid w:val="008474DA"/>
    <w:rsid w:val="00850EF2"/>
    <w:rsid w:val="008543D2"/>
    <w:rsid w:val="00854B47"/>
    <w:rsid w:val="0085668C"/>
    <w:rsid w:val="008622D8"/>
    <w:rsid w:val="00867F65"/>
    <w:rsid w:val="00872A43"/>
    <w:rsid w:val="0088795F"/>
    <w:rsid w:val="0089171B"/>
    <w:rsid w:val="00897909"/>
    <w:rsid w:val="008A0A96"/>
    <w:rsid w:val="008A3D8B"/>
    <w:rsid w:val="008C3CB5"/>
    <w:rsid w:val="008C44E3"/>
    <w:rsid w:val="008E4E14"/>
    <w:rsid w:val="008F02B8"/>
    <w:rsid w:val="008F7222"/>
    <w:rsid w:val="00900148"/>
    <w:rsid w:val="009047FC"/>
    <w:rsid w:val="00910219"/>
    <w:rsid w:val="0091629D"/>
    <w:rsid w:val="00917432"/>
    <w:rsid w:val="00934283"/>
    <w:rsid w:val="00942776"/>
    <w:rsid w:val="00942B2C"/>
    <w:rsid w:val="0094799E"/>
    <w:rsid w:val="00951FC3"/>
    <w:rsid w:val="00954F0C"/>
    <w:rsid w:val="009717E4"/>
    <w:rsid w:val="009845E0"/>
    <w:rsid w:val="00997577"/>
    <w:rsid w:val="009A134B"/>
    <w:rsid w:val="009A4B03"/>
    <w:rsid w:val="009A6208"/>
    <w:rsid w:val="009B5DE8"/>
    <w:rsid w:val="009B653D"/>
    <w:rsid w:val="009C05ED"/>
    <w:rsid w:val="009F1288"/>
    <w:rsid w:val="00A01034"/>
    <w:rsid w:val="00A2477C"/>
    <w:rsid w:val="00A26782"/>
    <w:rsid w:val="00A26ADC"/>
    <w:rsid w:val="00A34D1C"/>
    <w:rsid w:val="00A37613"/>
    <w:rsid w:val="00A433B8"/>
    <w:rsid w:val="00A522DF"/>
    <w:rsid w:val="00A531A1"/>
    <w:rsid w:val="00A53A0C"/>
    <w:rsid w:val="00A75034"/>
    <w:rsid w:val="00A76DED"/>
    <w:rsid w:val="00A77838"/>
    <w:rsid w:val="00A84D56"/>
    <w:rsid w:val="00AC3334"/>
    <w:rsid w:val="00AD1915"/>
    <w:rsid w:val="00B14FFF"/>
    <w:rsid w:val="00B21610"/>
    <w:rsid w:val="00B37F08"/>
    <w:rsid w:val="00B55C87"/>
    <w:rsid w:val="00B564B5"/>
    <w:rsid w:val="00B61371"/>
    <w:rsid w:val="00B6214C"/>
    <w:rsid w:val="00B64610"/>
    <w:rsid w:val="00B652B9"/>
    <w:rsid w:val="00B77690"/>
    <w:rsid w:val="00B83F8A"/>
    <w:rsid w:val="00B92F60"/>
    <w:rsid w:val="00BA6533"/>
    <w:rsid w:val="00BC200F"/>
    <w:rsid w:val="00BC3A7B"/>
    <w:rsid w:val="00BC5490"/>
    <w:rsid w:val="00BC5DAC"/>
    <w:rsid w:val="00BD083F"/>
    <w:rsid w:val="00BF4DE0"/>
    <w:rsid w:val="00BF6C09"/>
    <w:rsid w:val="00C05EDC"/>
    <w:rsid w:val="00C13882"/>
    <w:rsid w:val="00C14B45"/>
    <w:rsid w:val="00C20EF7"/>
    <w:rsid w:val="00C2129B"/>
    <w:rsid w:val="00C24119"/>
    <w:rsid w:val="00C31076"/>
    <w:rsid w:val="00C353C2"/>
    <w:rsid w:val="00C403F0"/>
    <w:rsid w:val="00C51C95"/>
    <w:rsid w:val="00C5371F"/>
    <w:rsid w:val="00C53955"/>
    <w:rsid w:val="00C75353"/>
    <w:rsid w:val="00C82AA0"/>
    <w:rsid w:val="00C82C1C"/>
    <w:rsid w:val="00CA110E"/>
    <w:rsid w:val="00CA1473"/>
    <w:rsid w:val="00CA759F"/>
    <w:rsid w:val="00CC620F"/>
    <w:rsid w:val="00CC6A10"/>
    <w:rsid w:val="00CC7139"/>
    <w:rsid w:val="00CE3C68"/>
    <w:rsid w:val="00D121DB"/>
    <w:rsid w:val="00D138E5"/>
    <w:rsid w:val="00D156BC"/>
    <w:rsid w:val="00D15B5C"/>
    <w:rsid w:val="00D31DB2"/>
    <w:rsid w:val="00D32512"/>
    <w:rsid w:val="00D46247"/>
    <w:rsid w:val="00D56269"/>
    <w:rsid w:val="00D84EEB"/>
    <w:rsid w:val="00D94870"/>
    <w:rsid w:val="00DC0656"/>
    <w:rsid w:val="00DC6BB2"/>
    <w:rsid w:val="00DE2D1D"/>
    <w:rsid w:val="00DE6852"/>
    <w:rsid w:val="00E008A8"/>
    <w:rsid w:val="00E01250"/>
    <w:rsid w:val="00E01F3B"/>
    <w:rsid w:val="00E057E4"/>
    <w:rsid w:val="00E1307C"/>
    <w:rsid w:val="00E13467"/>
    <w:rsid w:val="00E136D7"/>
    <w:rsid w:val="00E24844"/>
    <w:rsid w:val="00E269A8"/>
    <w:rsid w:val="00E26BEC"/>
    <w:rsid w:val="00E33AFA"/>
    <w:rsid w:val="00E34C07"/>
    <w:rsid w:val="00E360F6"/>
    <w:rsid w:val="00E54599"/>
    <w:rsid w:val="00E83F86"/>
    <w:rsid w:val="00E85548"/>
    <w:rsid w:val="00E96C51"/>
    <w:rsid w:val="00E97586"/>
    <w:rsid w:val="00E97931"/>
    <w:rsid w:val="00EA411C"/>
    <w:rsid w:val="00EA65EC"/>
    <w:rsid w:val="00EB3AC0"/>
    <w:rsid w:val="00EE40EB"/>
    <w:rsid w:val="00EF568E"/>
    <w:rsid w:val="00EF6EF8"/>
    <w:rsid w:val="00EF736C"/>
    <w:rsid w:val="00F03EAF"/>
    <w:rsid w:val="00F0567B"/>
    <w:rsid w:val="00F06A40"/>
    <w:rsid w:val="00F10168"/>
    <w:rsid w:val="00F16B96"/>
    <w:rsid w:val="00F226C6"/>
    <w:rsid w:val="00F36FBF"/>
    <w:rsid w:val="00F569BF"/>
    <w:rsid w:val="00F61127"/>
    <w:rsid w:val="00F6768A"/>
    <w:rsid w:val="00F7080E"/>
    <w:rsid w:val="00F82712"/>
    <w:rsid w:val="00F84168"/>
    <w:rsid w:val="00F87DD5"/>
    <w:rsid w:val="00FA049A"/>
    <w:rsid w:val="00FA3480"/>
    <w:rsid w:val="00FB1C40"/>
    <w:rsid w:val="00FD2AB7"/>
    <w:rsid w:val="0194B799"/>
    <w:rsid w:val="0251B8B4"/>
    <w:rsid w:val="02FCB7C6"/>
    <w:rsid w:val="043D5A7A"/>
    <w:rsid w:val="0449A881"/>
    <w:rsid w:val="056FF2C9"/>
    <w:rsid w:val="064A99B5"/>
    <w:rsid w:val="07727EA9"/>
    <w:rsid w:val="07BF8E90"/>
    <w:rsid w:val="0880C3F6"/>
    <w:rsid w:val="08FDB107"/>
    <w:rsid w:val="0B4BC2E9"/>
    <w:rsid w:val="0BA72A46"/>
    <w:rsid w:val="0EAD5733"/>
    <w:rsid w:val="0F8D9537"/>
    <w:rsid w:val="10710B97"/>
    <w:rsid w:val="120B674F"/>
    <w:rsid w:val="14119B5D"/>
    <w:rsid w:val="14C85ED1"/>
    <w:rsid w:val="166C585F"/>
    <w:rsid w:val="18B7FE9F"/>
    <w:rsid w:val="1AC83838"/>
    <w:rsid w:val="1AD043CE"/>
    <w:rsid w:val="1EE02C99"/>
    <w:rsid w:val="1F4F7D72"/>
    <w:rsid w:val="1F9F45C2"/>
    <w:rsid w:val="206B29FA"/>
    <w:rsid w:val="20CB2ADC"/>
    <w:rsid w:val="22604019"/>
    <w:rsid w:val="22ABC2CD"/>
    <w:rsid w:val="22D14DE5"/>
    <w:rsid w:val="24F75BA6"/>
    <w:rsid w:val="25A10A21"/>
    <w:rsid w:val="27472DFD"/>
    <w:rsid w:val="27779AEA"/>
    <w:rsid w:val="27AFF14D"/>
    <w:rsid w:val="28329A1E"/>
    <w:rsid w:val="29758F6B"/>
    <w:rsid w:val="29BEB401"/>
    <w:rsid w:val="2CA4BEAF"/>
    <w:rsid w:val="2D0174B4"/>
    <w:rsid w:val="2D676BCB"/>
    <w:rsid w:val="2FE1C609"/>
    <w:rsid w:val="30017F58"/>
    <w:rsid w:val="30F1B79D"/>
    <w:rsid w:val="321F9AA5"/>
    <w:rsid w:val="341110E7"/>
    <w:rsid w:val="345CE7C7"/>
    <w:rsid w:val="356F6B39"/>
    <w:rsid w:val="36CCFEB2"/>
    <w:rsid w:val="3750BE62"/>
    <w:rsid w:val="387FCED9"/>
    <w:rsid w:val="38A0CDAE"/>
    <w:rsid w:val="393500C1"/>
    <w:rsid w:val="395323E1"/>
    <w:rsid w:val="395FDE4E"/>
    <w:rsid w:val="3A0F5E72"/>
    <w:rsid w:val="3B1B3ED9"/>
    <w:rsid w:val="3BADBBC2"/>
    <w:rsid w:val="3BC15C98"/>
    <w:rsid w:val="3D682CF2"/>
    <w:rsid w:val="3DB08EF7"/>
    <w:rsid w:val="3ED5EFD2"/>
    <w:rsid w:val="3F2C94DE"/>
    <w:rsid w:val="410CCEF4"/>
    <w:rsid w:val="412919D7"/>
    <w:rsid w:val="422B30F9"/>
    <w:rsid w:val="43A31B9E"/>
    <w:rsid w:val="45290640"/>
    <w:rsid w:val="45375F67"/>
    <w:rsid w:val="45C4BDC9"/>
    <w:rsid w:val="46DA8898"/>
    <w:rsid w:val="473BFCFA"/>
    <w:rsid w:val="488DCAEF"/>
    <w:rsid w:val="49238407"/>
    <w:rsid w:val="49EDB553"/>
    <w:rsid w:val="4A590A3D"/>
    <w:rsid w:val="4DC457DE"/>
    <w:rsid w:val="4DCD9DE0"/>
    <w:rsid w:val="4E997A73"/>
    <w:rsid w:val="4F0B54B0"/>
    <w:rsid w:val="4F829597"/>
    <w:rsid w:val="4FE3CCE5"/>
    <w:rsid w:val="541DB6F2"/>
    <w:rsid w:val="57B3344F"/>
    <w:rsid w:val="5875AF1D"/>
    <w:rsid w:val="5876CFD9"/>
    <w:rsid w:val="58EF8B0B"/>
    <w:rsid w:val="5911947E"/>
    <w:rsid w:val="5A533E2E"/>
    <w:rsid w:val="5BAAE26A"/>
    <w:rsid w:val="5BB2ED22"/>
    <w:rsid w:val="5CCD35C8"/>
    <w:rsid w:val="5CFAE2F9"/>
    <w:rsid w:val="5D5F4511"/>
    <w:rsid w:val="5E5A0B6B"/>
    <w:rsid w:val="5F006941"/>
    <w:rsid w:val="5F077CC3"/>
    <w:rsid w:val="628E8AE8"/>
    <w:rsid w:val="62F39887"/>
    <w:rsid w:val="63A120E3"/>
    <w:rsid w:val="6425045A"/>
    <w:rsid w:val="643FB471"/>
    <w:rsid w:val="64477AA9"/>
    <w:rsid w:val="64DDAD43"/>
    <w:rsid w:val="65CEE135"/>
    <w:rsid w:val="6627F290"/>
    <w:rsid w:val="6665C263"/>
    <w:rsid w:val="67CA7F54"/>
    <w:rsid w:val="681A931D"/>
    <w:rsid w:val="6848DF0D"/>
    <w:rsid w:val="6B0CACAB"/>
    <w:rsid w:val="6B287298"/>
    <w:rsid w:val="6C1758F5"/>
    <w:rsid w:val="6CF7BFB2"/>
    <w:rsid w:val="6DC6CF42"/>
    <w:rsid w:val="6E4249D7"/>
    <w:rsid w:val="6F029392"/>
    <w:rsid w:val="7005972C"/>
    <w:rsid w:val="70C558F1"/>
    <w:rsid w:val="71FC47A1"/>
    <w:rsid w:val="72E7F70F"/>
    <w:rsid w:val="73DBF19F"/>
    <w:rsid w:val="74A368C5"/>
    <w:rsid w:val="7541A02D"/>
    <w:rsid w:val="761A0C14"/>
    <w:rsid w:val="76422A1D"/>
    <w:rsid w:val="76D360F0"/>
    <w:rsid w:val="774161BF"/>
    <w:rsid w:val="78004499"/>
    <w:rsid w:val="784A4516"/>
    <w:rsid w:val="7997A3FE"/>
    <w:rsid w:val="79BEC113"/>
    <w:rsid w:val="7B2E2134"/>
    <w:rsid w:val="7BD38BE4"/>
    <w:rsid w:val="7CB7ECE6"/>
    <w:rsid w:val="7EB9B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6D6CEB"/>
  <w15:docId w15:val="{A216661D-4AE5-4511-B2F5-184C078E2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7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91"/>
    </w:pPr>
    <w:rPr>
      <w:sz w:val="24"/>
      <w:szCs w:val="24"/>
    </w:rPr>
  </w:style>
  <w:style w:type="paragraph" w:styleId="Title">
    <w:name w:val="Title"/>
    <w:basedOn w:val="Normal"/>
    <w:uiPriority w:val="10"/>
    <w:qFormat/>
    <w:pPr>
      <w:ind w:left="966" w:right="1615"/>
      <w:jc w:val="center"/>
    </w:pPr>
    <w:rPr>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05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ED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97577"/>
    <w:rPr>
      <w:sz w:val="16"/>
      <w:szCs w:val="16"/>
    </w:rPr>
  </w:style>
  <w:style w:type="paragraph" w:styleId="CommentText">
    <w:name w:val="annotation text"/>
    <w:basedOn w:val="Normal"/>
    <w:link w:val="CommentTextChar"/>
    <w:uiPriority w:val="99"/>
    <w:semiHidden/>
    <w:unhideWhenUsed/>
    <w:rsid w:val="00997577"/>
    <w:rPr>
      <w:sz w:val="20"/>
      <w:szCs w:val="20"/>
    </w:rPr>
  </w:style>
  <w:style w:type="character" w:customStyle="1" w:styleId="CommentTextChar">
    <w:name w:val="Comment Text Char"/>
    <w:basedOn w:val="DefaultParagraphFont"/>
    <w:link w:val="CommentText"/>
    <w:uiPriority w:val="99"/>
    <w:semiHidden/>
    <w:rsid w:val="009975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97577"/>
    <w:rPr>
      <w:b/>
      <w:bCs/>
    </w:rPr>
  </w:style>
  <w:style w:type="character" w:customStyle="1" w:styleId="CommentSubjectChar">
    <w:name w:val="Comment Subject Char"/>
    <w:basedOn w:val="CommentTextChar"/>
    <w:link w:val="CommentSubject"/>
    <w:uiPriority w:val="99"/>
    <w:semiHidden/>
    <w:rsid w:val="0099757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E1307C"/>
    <w:pPr>
      <w:tabs>
        <w:tab w:val="center" w:pos="4680"/>
        <w:tab w:val="right" w:pos="9360"/>
      </w:tabs>
    </w:pPr>
  </w:style>
  <w:style w:type="character" w:customStyle="1" w:styleId="HeaderChar">
    <w:name w:val="Header Char"/>
    <w:basedOn w:val="DefaultParagraphFont"/>
    <w:link w:val="Header"/>
    <w:uiPriority w:val="99"/>
    <w:rsid w:val="00E1307C"/>
    <w:rPr>
      <w:rFonts w:ascii="Times New Roman" w:eastAsia="Times New Roman" w:hAnsi="Times New Roman" w:cs="Times New Roman"/>
    </w:rPr>
  </w:style>
  <w:style w:type="paragraph" w:styleId="Footer">
    <w:name w:val="footer"/>
    <w:basedOn w:val="Normal"/>
    <w:link w:val="FooterChar"/>
    <w:uiPriority w:val="99"/>
    <w:unhideWhenUsed/>
    <w:rsid w:val="00E1307C"/>
    <w:pPr>
      <w:tabs>
        <w:tab w:val="center" w:pos="4680"/>
        <w:tab w:val="right" w:pos="9360"/>
      </w:tabs>
    </w:pPr>
  </w:style>
  <w:style w:type="character" w:customStyle="1" w:styleId="FooterChar">
    <w:name w:val="Footer Char"/>
    <w:basedOn w:val="DefaultParagraphFont"/>
    <w:link w:val="Footer"/>
    <w:uiPriority w:val="99"/>
    <w:rsid w:val="00E1307C"/>
    <w:rPr>
      <w:rFonts w:ascii="Times New Roman" w:eastAsia="Times New Roman" w:hAnsi="Times New Roman" w:cs="Times New Roman"/>
    </w:rPr>
  </w:style>
  <w:style w:type="paragraph" w:styleId="NoSpacing">
    <w:name w:val="No Spacing"/>
    <w:uiPriority w:val="1"/>
    <w:qFormat/>
    <w:rsid w:val="00051502"/>
    <w:rPr>
      <w:rFonts w:ascii="Times New Roman" w:eastAsia="Times New Roman" w:hAnsi="Times New Roman" w:cs="Times New Roman"/>
    </w:rPr>
  </w:style>
  <w:style w:type="character" w:styleId="Hyperlink">
    <w:name w:val="Hyperlink"/>
    <w:basedOn w:val="DefaultParagraphFont"/>
    <w:uiPriority w:val="99"/>
    <w:unhideWhenUsed/>
    <w:rsid w:val="00B55C87"/>
    <w:rPr>
      <w:color w:val="0000FF" w:themeColor="hyperlink"/>
      <w:u w:val="single"/>
    </w:rPr>
  </w:style>
  <w:style w:type="character" w:styleId="UnresolvedMention">
    <w:name w:val="Unresolved Mention"/>
    <w:basedOn w:val="DefaultParagraphFont"/>
    <w:uiPriority w:val="99"/>
    <w:semiHidden/>
    <w:unhideWhenUsed/>
    <w:rsid w:val="00B55C87"/>
    <w:rPr>
      <w:color w:val="605E5C"/>
      <w:shd w:val="clear" w:color="auto" w:fill="E1DFDD"/>
    </w:rPr>
  </w:style>
  <w:style w:type="character" w:styleId="SmartLink">
    <w:name w:val="Smart Link"/>
    <w:basedOn w:val="DefaultParagraphFont"/>
    <w:uiPriority w:val="99"/>
    <w:semiHidden/>
    <w:unhideWhenUsed/>
    <w:rsid w:val="008543D2"/>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96162">
      <w:bodyDiv w:val="1"/>
      <w:marLeft w:val="0"/>
      <w:marRight w:val="0"/>
      <w:marTop w:val="0"/>
      <w:marBottom w:val="0"/>
      <w:divBdr>
        <w:top w:val="none" w:sz="0" w:space="0" w:color="auto"/>
        <w:left w:val="none" w:sz="0" w:space="0" w:color="auto"/>
        <w:bottom w:val="none" w:sz="0" w:space="0" w:color="auto"/>
        <w:right w:val="none" w:sz="0" w:space="0" w:color="auto"/>
      </w:divBdr>
    </w:div>
    <w:div w:id="1381518605">
      <w:bodyDiv w:val="1"/>
      <w:marLeft w:val="0"/>
      <w:marRight w:val="0"/>
      <w:marTop w:val="0"/>
      <w:marBottom w:val="0"/>
      <w:divBdr>
        <w:top w:val="none" w:sz="0" w:space="0" w:color="auto"/>
        <w:left w:val="none" w:sz="0" w:space="0" w:color="auto"/>
        <w:bottom w:val="none" w:sz="0" w:space="0" w:color="auto"/>
        <w:right w:val="none" w:sz="0" w:space="0" w:color="auto"/>
      </w:divBdr>
    </w:div>
    <w:div w:id="2084260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psu.edu/policies/ad101"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kxb11@psu.edu" TargetMode="External"/><Relationship Id="rId17" Type="http://schemas.openxmlformats.org/officeDocument/2006/relationships/hyperlink" Target="https://sites.psu.edu/academicaffairs/files/2021/08/Faculty-Review-Committee-Guidance.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cid:image001.png@01D79E42.5C61EA7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m10.safelinks.protection.outlook.com/ap/b-59584e83/?url=https%3A%2F%2Fpennstateoffice365.sharepoint.com%2F%3Ab%3A%2Fs%2FACUEACGEDAACOVID-19Response%2FEY-P2KhSVfJDkMmtl-IrWooBkdbPanN5bwSV_B8ln5vSjw%3Fe%3DcBtbFm&amp;data=04%7C01%7Ckxb11%40psu.edu%7C39b4dcb84ccb4be13a7c08d96c7b265b%7C7cf48d453ddb4389a9c1c115526eb52e%7C0%7C0%7C637660098440263653%7CUnknown%7CTWFpbGZsb3d8eyJWIjoiMC4wLjAwMDAiLCJQIjoiV2luMzIiLCJBTiI6Ik1haWwiLCJXVCI6Mn0%3D%7C1000&amp;sdata=CYew8tCx8SWNcRNxbPq6hl2ufc4qwVBCKYk4mIMZgaI%3D&amp;reserved=0"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655222FAC69478FDB4DB9A1082BF0" ma:contentTypeVersion="18" ma:contentTypeDescription="Create a new document." ma:contentTypeScope="" ma:versionID="2883ce58f6ab0a42063726775661c988">
  <xsd:schema xmlns:xsd="http://www.w3.org/2001/XMLSchema" xmlns:xs="http://www.w3.org/2001/XMLSchema" xmlns:p="http://schemas.microsoft.com/office/2006/metadata/properties" xmlns:ns2="5596cf31-caaa-46ba-a55f-3befb4344fdf" xmlns:ns3="dba65f00-9443-482a-bf30-bb5af139a501" targetNamespace="http://schemas.microsoft.com/office/2006/metadata/properties" ma:root="true" ma:fieldsID="74883e94a6e04d629e2b14472bd3abca" ns2:_="" ns3:_="">
    <xsd:import namespace="5596cf31-caaa-46ba-a55f-3befb4344fdf"/>
    <xsd:import namespace="dba65f00-9443-482a-bf30-bb5af139a501"/>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Not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6cf31-caaa-46ba-a55f-3befb4344fdf"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Notes" ma:index="25" nillable="true" ma:displayName="Notes" ma:format="Dropdown" ma:internalName="Not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a65f00-9443-482a-bf30-bb5af139a501"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MigrationWizId xmlns="5596cf31-caaa-46ba-a55f-3befb4344fdf" xsi:nil="true"/>
    <MigrationWizIdPermissions xmlns="5596cf31-caaa-46ba-a55f-3befb4344fdf" xsi:nil="true"/>
    <MigrationWizIdPermissionLevels xmlns="5596cf31-caaa-46ba-a55f-3befb4344fdf" xsi:nil="true"/>
    <MigrationWizIdDocumentLibraryPermissions xmlns="5596cf31-caaa-46ba-a55f-3befb4344fdf" xsi:nil="true"/>
    <MigrationWizIdSecurityGroups xmlns="5596cf31-caaa-46ba-a55f-3befb4344fdf" xsi:nil="true"/>
    <Notes xmlns="5596cf31-caaa-46ba-a55f-3befb4344fdf" xsi:nil="true"/>
  </documentManagement>
</p:properties>
</file>

<file path=customXml/itemProps1.xml><?xml version="1.0" encoding="utf-8"?>
<ds:datastoreItem xmlns:ds="http://schemas.openxmlformats.org/officeDocument/2006/customXml" ds:itemID="{07239DBC-D150-49EA-AF8C-52C4A028B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6cf31-caaa-46ba-a55f-3befb4344fdf"/>
    <ds:schemaRef ds:uri="dba65f00-9443-482a-bf30-bb5af139a5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9FF96BF-B7AC-45DD-966D-DFA1192DB0B4}">
  <ds:schemaRefs>
    <ds:schemaRef ds:uri="http://schemas.microsoft.com/sharepoint/v3/contenttype/forms"/>
  </ds:schemaRefs>
</ds:datastoreItem>
</file>

<file path=customXml/itemProps3.xml><?xml version="1.0" encoding="utf-8"?>
<ds:datastoreItem xmlns:ds="http://schemas.openxmlformats.org/officeDocument/2006/customXml" ds:itemID="{2EAE42D4-B260-4F9E-B03F-4332BDFE21A9}">
  <ds:schemaRefs>
    <ds:schemaRef ds:uri="http://schemas.openxmlformats.org/officeDocument/2006/bibliography"/>
  </ds:schemaRefs>
</ds:datastoreItem>
</file>

<file path=customXml/itemProps4.xml><?xml version="1.0" encoding="utf-8"?>
<ds:datastoreItem xmlns:ds="http://schemas.openxmlformats.org/officeDocument/2006/customXml" ds:itemID="{EC3108FF-8C13-46CB-A2E3-D455F4954DF0}">
  <ds:schemaRefs>
    <ds:schemaRef ds:uri="dba65f00-9443-482a-bf30-bb5af139a501"/>
    <ds:schemaRef ds:uri="http://purl.org/dc/elements/1.1/"/>
    <ds:schemaRef ds:uri="http://schemas.microsoft.com/office/2006/metadata/properties"/>
    <ds:schemaRef ds:uri="5596cf31-caaa-46ba-a55f-3befb4344fd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1481</Words>
  <Characters>8443</Characters>
  <Application>Microsoft Office Word</Application>
  <DocSecurity>4</DocSecurity>
  <Lines>70</Lines>
  <Paragraphs>19</Paragraphs>
  <ScaleCrop>false</ScaleCrop>
  <Company/>
  <LinksUpToDate>false</LinksUpToDate>
  <CharactersWithSpaces>9905</CharactersWithSpaces>
  <SharedDoc>false</SharedDoc>
  <HLinks>
    <vt:vector size="24" baseType="variant">
      <vt:variant>
        <vt:i4>5046358</vt:i4>
      </vt:variant>
      <vt:variant>
        <vt:i4>9</vt:i4>
      </vt:variant>
      <vt:variant>
        <vt:i4>0</vt:i4>
      </vt:variant>
      <vt:variant>
        <vt:i4>5</vt:i4>
      </vt:variant>
      <vt:variant>
        <vt:lpwstr>https://sites.psu.edu/academicaffairs/files/2021/08/Faculty-Review-Committee-Guidance.pdf</vt:lpwstr>
      </vt:variant>
      <vt:variant>
        <vt:lpwstr/>
      </vt:variant>
      <vt:variant>
        <vt:i4>3735628</vt:i4>
      </vt:variant>
      <vt:variant>
        <vt:i4>6</vt:i4>
      </vt:variant>
      <vt:variant>
        <vt:i4>0</vt:i4>
      </vt:variant>
      <vt:variant>
        <vt:i4>5</vt:i4>
      </vt:variant>
      <vt:variant>
        <vt:lpwstr>https://nam10.safelinks.protection.outlook.com/ap/b-59584e83/?url=https%3A%2F%2Fpennstateoffice365.sharepoint.com%2F%3Ab%3A%2Fs%2FACUEACGEDAACOVID-19Response%2FEY-P2KhSVfJDkMmtl-IrWooBkdbPanN5bwSV_B8ln5vSjw%3Fe%3DcBtbFm&amp;data=04%7C01%7Ckxb11%40psu.edu%7C39b4dcb84ccb4be13a7c08d96c7b265b%7C7cf48d453ddb4389a9c1c115526eb52e%7C0%7C0%7C637660098440263653%7CUnknown%7CTWFpbGZsb3d8eyJWIjoiMC4wLjAwMDAiLCJQIjoiV2luMzIiLCJBTiI6Ik1haWwiLCJXVCI6Mn0%3D%7C1000&amp;sdata=CYew8tCx8SWNcRNxbPq6hl2ufc4qwVBCKYk4mIMZgaI%3D&amp;reserved=0</vt:lpwstr>
      </vt:variant>
      <vt:variant>
        <vt:lpwstr/>
      </vt:variant>
      <vt:variant>
        <vt:i4>7929902</vt:i4>
      </vt:variant>
      <vt:variant>
        <vt:i4>3</vt:i4>
      </vt:variant>
      <vt:variant>
        <vt:i4>0</vt:i4>
      </vt:variant>
      <vt:variant>
        <vt:i4>5</vt:i4>
      </vt:variant>
      <vt:variant>
        <vt:lpwstr>https://policies.psu.edu/policies/ad101</vt:lpwstr>
      </vt:variant>
      <vt:variant>
        <vt:lpwstr/>
      </vt:variant>
      <vt:variant>
        <vt:i4>5177466</vt:i4>
      </vt:variant>
      <vt:variant>
        <vt:i4>0</vt:i4>
      </vt:variant>
      <vt:variant>
        <vt:i4>0</vt:i4>
      </vt:variant>
      <vt:variant>
        <vt:i4>5</vt:i4>
      </vt:variant>
      <vt:variant>
        <vt:lpwstr>mailto:kxb11@psu.edu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JIMHORN</dc:creator>
  <cp:keywords/>
  <cp:lastModifiedBy>Bieschke, Kathleen</cp:lastModifiedBy>
  <cp:revision>29</cp:revision>
  <dcterms:created xsi:type="dcterms:W3CDTF">2021-08-31T15:04:00Z</dcterms:created>
  <dcterms:modified xsi:type="dcterms:W3CDTF">2021-08-31T16:45:00Z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2020-08-19T00:00:00Z</vt:filetime>
  </property>
  <property fmtid="{D5CDD505-2E9C-101B-9397-08002B2CF9AE}" pid="3" name="Creator">
    <vt:lpwstr>Microsoft Word</vt:lpwstr>
  </property>
  <property fmtid="{D5CDD505-2E9C-101B-9397-08002B2CF9AE}" pid="4" name="LastSaved">
    <vt:filetime>2021-03-23T00:00:00Z</vt:filetime>
  </property>
  <property fmtid="{D5CDD505-2E9C-101B-9397-08002B2CF9AE}" pid="5" name="ContentTypeId">
    <vt:lpwstr>0x0101001CD655222FAC69478FDB4DB9A1082BF0</vt:lpwstr>
  </property>
</Properties>
</file>