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E7A33FD" w:rsidR="0078256E" w:rsidRPr="004F11D7" w:rsidRDefault="000A7F67"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w:t>
      </w:r>
      <w:r w:rsidR="00783FCA">
        <w:rPr>
          <w:rFonts w:ascii="Arial" w:eastAsia="Arial" w:hAnsi="Arial" w:cs="Arial"/>
          <w:b/>
          <w:bCs/>
          <w:color w:val="000000" w:themeColor="text1"/>
        </w:rPr>
        <w:t xml:space="preserve">June </w:t>
      </w:r>
      <w:r w:rsidR="007807A2">
        <w:rPr>
          <w:rFonts w:ascii="Arial" w:eastAsia="Arial" w:hAnsi="Arial" w:cs="Arial"/>
          <w:b/>
          <w:bCs/>
          <w:color w:val="000000" w:themeColor="text1"/>
        </w:rPr>
        <w:t>11</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9419D27" w:rsidR="003045C8" w:rsidRPr="004F11D7" w:rsidRDefault="31CAAEA7"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“Back to State Info for Faculty”</w:t>
        </w:r>
      </w:hyperlink>
      <w:r w:rsidR="18DEDA38">
        <w:rPr>
          <w:rFonts w:ascii="Arial" w:eastAsia="Arial" w:hAnsi="Arial" w:cs="Arial"/>
          <w:color w:val="000000" w:themeColor="text1"/>
        </w:rPr>
        <w:t xml:space="preserve"> webpage. </w:t>
      </w:r>
    </w:p>
    <w:p w14:paraId="7208D82C" w14:textId="06BF75F8" w:rsidR="5DA9D8DF" w:rsidRDefault="5DA9D8DF" w:rsidP="5DA9D8DF">
      <w:pPr>
        <w:rPr>
          <w:color w:val="000000" w:themeColor="text1"/>
        </w:rPr>
      </w:pPr>
    </w:p>
    <w:p w14:paraId="76881AF5" w14:textId="124CD772" w:rsidR="1D776BD0" w:rsidRDefault="1D776BD0" w:rsidP="1D776BD0">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8F13165" w14:textId="6FCE8008" w:rsidR="393B611A" w:rsidRDefault="5236E982" w:rsidP="6E1B8B5D">
      <w:pPr>
        <w:pStyle w:val="ListParagraph"/>
        <w:numPr>
          <w:ilvl w:val="0"/>
          <w:numId w:val="13"/>
        </w:numPr>
        <w:rPr>
          <w:rFonts w:ascii="Arial" w:eastAsia="Arial" w:hAnsi="Arial" w:cs="Arial"/>
          <w:color w:val="000000" w:themeColor="text1"/>
        </w:rPr>
      </w:pPr>
      <w:r w:rsidRPr="4D9EB2FC">
        <w:rPr>
          <w:rFonts w:ascii="Arial" w:eastAsia="Arial" w:hAnsi="Arial" w:cs="Arial"/>
          <w:color w:val="000000" w:themeColor="text1"/>
        </w:rPr>
        <w:t xml:space="preserve">Penn State’s </w:t>
      </w:r>
      <w:hyperlink r:id="rId13">
        <w:r w:rsidRPr="4D9EB2FC">
          <w:rPr>
            <w:rStyle w:val="Hyperlink"/>
            <w:rFonts w:ascii="Arial" w:eastAsia="Arial" w:hAnsi="Arial" w:cs="Arial"/>
          </w:rPr>
          <w:t>COVID-19 Dashboard</w:t>
        </w:r>
      </w:hyperlink>
      <w:r w:rsidRPr="4D9EB2FC">
        <w:rPr>
          <w:rFonts w:ascii="Arial" w:eastAsia="Arial" w:hAnsi="Arial" w:cs="Arial"/>
          <w:color w:val="000000" w:themeColor="text1"/>
        </w:rPr>
        <w:t xml:space="preserve"> shows ongoing results for all COVID-19 tests administered on campus since December 19, 2020, for faculty, staff, and students.</w:t>
      </w:r>
    </w:p>
    <w:p w14:paraId="0C907CE2" w14:textId="7CC42CEC" w:rsidR="4D9EB2FC" w:rsidRDefault="4D9EB2FC" w:rsidP="4D9EB2FC">
      <w:pPr>
        <w:rPr>
          <w:color w:val="000000" w:themeColor="text1"/>
        </w:rPr>
      </w:pPr>
    </w:p>
    <w:p w14:paraId="12B63A73" w14:textId="7E2D0AB1" w:rsidR="01C620EA" w:rsidRDefault="01C620EA" w:rsidP="0EEA619D">
      <w:pPr>
        <w:pStyle w:val="ListParagraph"/>
        <w:numPr>
          <w:ilvl w:val="0"/>
          <w:numId w:val="13"/>
        </w:numPr>
        <w:rPr>
          <w:rFonts w:eastAsiaTheme="minorEastAsia"/>
          <w:color w:val="000000" w:themeColor="text1"/>
        </w:rPr>
      </w:pPr>
      <w:r w:rsidRPr="0EEA619D">
        <w:rPr>
          <w:rFonts w:ascii="Arial" w:eastAsia="Arial" w:hAnsi="Arial" w:cs="Arial"/>
          <w:color w:val="000000" w:themeColor="text1"/>
        </w:rPr>
        <w:t xml:space="preserve">The deadline to submit a faculty work adjustment request for fall 2021 is July 15. </w:t>
      </w:r>
      <w:r w:rsidR="7C27870D" w:rsidRPr="0EEA619D">
        <w:rPr>
          <w:rFonts w:ascii="Arial" w:eastAsia="Arial" w:hAnsi="Arial" w:cs="Arial"/>
          <w:color w:val="000000" w:themeColor="text1"/>
        </w:rPr>
        <w:t xml:space="preserve">A document and request form are available at </w:t>
      </w:r>
      <w:hyperlink r:id="rId14">
        <w:r w:rsidR="7C27870D" w:rsidRPr="0EEA619D">
          <w:rPr>
            <w:rStyle w:val="Hyperlink"/>
            <w:rFonts w:ascii="Arial" w:eastAsia="Arial" w:hAnsi="Arial" w:cs="Arial"/>
          </w:rPr>
          <w:t>https://www.vpfa.psu.edu/back-to-state-spring-2021-resources/</w:t>
        </w:r>
      </w:hyperlink>
      <w:r w:rsidR="7C27870D" w:rsidRPr="0EEA619D">
        <w:rPr>
          <w:rFonts w:ascii="Arial" w:eastAsia="Arial" w:hAnsi="Arial" w:cs="Arial"/>
          <w:color w:val="000000" w:themeColor="text1"/>
        </w:rPr>
        <w:t xml:space="preserve"> under the “Instructional Guidance” header.</w:t>
      </w:r>
    </w:p>
    <w:p w14:paraId="44BAFDCB" w14:textId="6DC731FE" w:rsidR="35BF7BEC" w:rsidRDefault="35BF7BEC" w:rsidP="35BF7BEC">
      <w:pPr>
        <w:rPr>
          <w:color w:val="000000" w:themeColor="text1"/>
        </w:rPr>
      </w:pPr>
    </w:p>
    <w:p w14:paraId="7CE9E45B" w14:textId="22FFF714" w:rsidR="2C19A318" w:rsidRDefault="2C19A318" w:rsidP="35BF7BEC">
      <w:pPr>
        <w:pStyle w:val="ListParagraph"/>
        <w:numPr>
          <w:ilvl w:val="0"/>
          <w:numId w:val="13"/>
        </w:numPr>
        <w:rPr>
          <w:color w:val="000000" w:themeColor="text1"/>
        </w:rPr>
      </w:pPr>
      <w:r w:rsidRPr="0EEA619D">
        <w:rPr>
          <w:rFonts w:ascii="Arial" w:eastAsia="Arial" w:hAnsi="Arial" w:cs="Arial"/>
          <w:color w:val="000000" w:themeColor="text1"/>
        </w:rPr>
        <w:t xml:space="preserve">Despite the global pandemic, </w:t>
      </w:r>
      <w:hyperlink r:id="rId15">
        <w:r w:rsidRPr="0EEA619D">
          <w:rPr>
            <w:rStyle w:val="Hyperlink"/>
            <w:rFonts w:ascii="Arial" w:eastAsia="Arial" w:hAnsi="Arial" w:cs="Arial"/>
          </w:rPr>
          <w:t>Penn State and the University of Auckland have continued their strong, budding partnership</w:t>
        </w:r>
      </w:hyperlink>
      <w:r w:rsidRPr="0EEA619D">
        <w:rPr>
          <w:rFonts w:ascii="Arial" w:eastAsia="Arial" w:hAnsi="Arial" w:cs="Arial"/>
          <w:color w:val="000000" w:themeColor="text1"/>
        </w:rPr>
        <w:t>, and recently co-hosted the Times Higher Education Innovation and Impact Summit.</w:t>
      </w:r>
    </w:p>
    <w:p w14:paraId="08889A12" w14:textId="4A8FE3C3" w:rsidR="0EEA619D" w:rsidRPr="00861E7A" w:rsidRDefault="0EEA619D" w:rsidP="0EEA619D">
      <w:pPr>
        <w:rPr>
          <w:rFonts w:ascii="Arial" w:hAnsi="Arial" w:cs="Arial"/>
          <w:color w:val="000000" w:themeColor="text1"/>
        </w:rPr>
      </w:pPr>
    </w:p>
    <w:p w14:paraId="35600476" w14:textId="4450DD07" w:rsidR="6739B116" w:rsidRDefault="6739B116" w:rsidP="0EEA619D">
      <w:pPr>
        <w:pStyle w:val="ListParagraph"/>
        <w:numPr>
          <w:ilvl w:val="0"/>
          <w:numId w:val="13"/>
        </w:numPr>
        <w:rPr>
          <w:color w:val="000000" w:themeColor="text1"/>
        </w:rPr>
      </w:pPr>
      <w:r w:rsidRPr="00861E7A">
        <w:rPr>
          <w:rFonts w:ascii="Arial" w:eastAsia="Arial" w:hAnsi="Arial" w:cs="Arial"/>
          <w:color w:val="000000" w:themeColor="text1"/>
        </w:rPr>
        <w:t>University Health Services will host</w:t>
      </w:r>
      <w:r w:rsidR="00861E7A" w:rsidRPr="00861E7A">
        <w:rPr>
          <w:rFonts w:ascii="Arial" w:hAnsi="Arial" w:cs="Arial"/>
        </w:rPr>
        <w:t xml:space="preserve"> </w:t>
      </w:r>
      <w:hyperlink r:id="rId16" w:history="1">
        <w:r w:rsidR="00861E7A" w:rsidRPr="00861E7A">
          <w:rPr>
            <w:rStyle w:val="Hyperlink"/>
            <w:rFonts w:ascii="Arial" w:hAnsi="Arial" w:cs="Arial"/>
          </w:rPr>
          <w:t>two COVID-19 vaccine clinics for all students</w:t>
        </w:r>
      </w:hyperlink>
      <w:r w:rsidRPr="0EEA619D">
        <w:rPr>
          <w:rFonts w:ascii="Arial" w:eastAsia="Arial" w:hAnsi="Arial" w:cs="Arial"/>
          <w:color w:val="000000" w:themeColor="text1"/>
        </w:rPr>
        <w:t xml:space="preserve">, with the exception of World Campus students, at the end of June. </w:t>
      </w:r>
    </w:p>
    <w:p w14:paraId="167763B1" w14:textId="618C36D4" w:rsidR="22F219CC" w:rsidRDefault="22F219CC" w:rsidP="22F219CC">
      <w:pPr>
        <w:rPr>
          <w:color w:val="000000" w:themeColor="text1"/>
        </w:rPr>
      </w:pPr>
    </w:p>
    <w:p w14:paraId="0AF09BFB" w14:textId="2C7415EE" w:rsidR="09B0E9F2" w:rsidRDefault="09B0E9F2" w:rsidP="22F219CC">
      <w:pPr>
        <w:pStyle w:val="ListParagraph"/>
        <w:numPr>
          <w:ilvl w:val="0"/>
          <w:numId w:val="13"/>
        </w:numPr>
        <w:rPr>
          <w:color w:val="000000" w:themeColor="text1"/>
        </w:rPr>
      </w:pPr>
      <w:r w:rsidRPr="0EEA619D">
        <w:rPr>
          <w:rFonts w:ascii="Arial" w:eastAsia="Arial" w:hAnsi="Arial" w:cs="Arial"/>
          <w:color w:val="000000" w:themeColor="text1"/>
        </w:rPr>
        <w:t xml:space="preserve">Penn State students in need of financial assistance due to the COVID-19 pandemic </w:t>
      </w:r>
      <w:hyperlink r:id="rId17">
        <w:r w:rsidRPr="0EEA619D">
          <w:rPr>
            <w:rStyle w:val="Hyperlink"/>
            <w:rFonts w:ascii="Arial" w:eastAsia="Arial" w:hAnsi="Arial" w:cs="Arial"/>
          </w:rPr>
          <w:t>can now apply for emergency aid in a second round of funding</w:t>
        </w:r>
      </w:hyperlink>
      <w:r w:rsidRPr="0EEA619D">
        <w:rPr>
          <w:rFonts w:ascii="Arial" w:eastAsia="Arial" w:hAnsi="Arial" w:cs="Arial"/>
          <w:color w:val="000000" w:themeColor="text1"/>
        </w:rPr>
        <w:t xml:space="preserve"> from the University’s federal Higher Education Emergency Relief Fund II allocation. </w:t>
      </w:r>
    </w:p>
    <w:p w14:paraId="452125ED" w14:textId="785A785B" w:rsidR="0EEA619D" w:rsidRDefault="0EEA619D" w:rsidP="0EEA619D">
      <w:pPr>
        <w:rPr>
          <w:color w:val="000000" w:themeColor="text1"/>
        </w:rPr>
      </w:pPr>
    </w:p>
    <w:p w14:paraId="461321AA" w14:textId="2AD801D3" w:rsidR="728E4B6C" w:rsidRDefault="728E4B6C" w:rsidP="0EEA619D">
      <w:pPr>
        <w:pStyle w:val="ListParagraph"/>
        <w:numPr>
          <w:ilvl w:val="0"/>
          <w:numId w:val="13"/>
        </w:numPr>
        <w:rPr>
          <w:color w:val="000000" w:themeColor="text1"/>
        </w:rPr>
      </w:pPr>
      <w:r w:rsidRPr="4E23D0F6">
        <w:rPr>
          <w:rFonts w:ascii="Arial" w:eastAsia="Arial" w:hAnsi="Arial" w:cs="Arial"/>
          <w:color w:val="000000" w:themeColor="text1"/>
        </w:rPr>
        <w:t xml:space="preserve">In The Medical Minute, a pediatrician at Penn State Health Children’s Hospital </w:t>
      </w:r>
      <w:hyperlink r:id="rId18">
        <w:r w:rsidRPr="4E23D0F6">
          <w:rPr>
            <w:rStyle w:val="Hyperlink"/>
            <w:rFonts w:ascii="Arial" w:eastAsia="Arial" w:hAnsi="Arial" w:cs="Arial"/>
          </w:rPr>
          <w:t>discusses the safety and effectiveness of the COVID vaccine for children ages 12 and up</w:t>
        </w:r>
      </w:hyperlink>
      <w:r w:rsidRPr="4E23D0F6">
        <w:rPr>
          <w:rFonts w:ascii="Arial" w:eastAsia="Arial" w:hAnsi="Arial" w:cs="Arial"/>
          <w:color w:val="000000" w:themeColor="text1"/>
        </w:rPr>
        <w:t xml:space="preserve">. </w:t>
      </w:r>
    </w:p>
    <w:p w14:paraId="5333B1F3" w14:textId="7E593BB0" w:rsidR="4E23D0F6" w:rsidRDefault="4E23D0F6" w:rsidP="4E23D0F6">
      <w:pPr>
        <w:rPr>
          <w:color w:val="000000" w:themeColor="text1"/>
        </w:rPr>
      </w:pPr>
    </w:p>
    <w:p w14:paraId="5AEC1175" w14:textId="135F3BDA" w:rsidR="1BFAE729" w:rsidRDefault="00BD1722" w:rsidP="4E23D0F6">
      <w:pPr>
        <w:pStyle w:val="ListParagraph"/>
        <w:numPr>
          <w:ilvl w:val="0"/>
          <w:numId w:val="13"/>
        </w:numPr>
        <w:rPr>
          <w:color w:val="000000" w:themeColor="text1"/>
        </w:rPr>
      </w:pPr>
      <w:hyperlink r:id="rId19">
        <w:proofErr w:type="spellStart"/>
        <w:r w:rsidR="1BFAE729" w:rsidRPr="4E23D0F6">
          <w:rPr>
            <w:rStyle w:val="Hyperlink"/>
            <w:rFonts w:ascii="Arial" w:eastAsia="Arial" w:hAnsi="Arial" w:cs="Arial"/>
          </w:rPr>
          <w:t>CommAgency</w:t>
        </w:r>
        <w:proofErr w:type="spellEnd"/>
        <w:r w:rsidR="1BFAE729" w:rsidRPr="4E23D0F6">
          <w:rPr>
            <w:rStyle w:val="Hyperlink"/>
            <w:rFonts w:ascii="Arial" w:eastAsia="Arial" w:hAnsi="Arial" w:cs="Arial"/>
          </w:rPr>
          <w:t xml:space="preserve"> adapted to the challenges of the pandemic</w:t>
        </w:r>
      </w:hyperlink>
      <w:r w:rsidR="62C7289E" w:rsidRPr="4E23D0F6">
        <w:rPr>
          <w:rFonts w:ascii="Arial" w:eastAsia="Arial" w:hAnsi="Arial" w:cs="Arial"/>
          <w:color w:val="000000" w:themeColor="text1"/>
        </w:rPr>
        <w:t xml:space="preserve">, in part by developing a Zoom-based operation. </w:t>
      </w:r>
    </w:p>
    <w:p w14:paraId="4BB309DE" w14:textId="01CAA391" w:rsidR="60D96A38" w:rsidRDefault="60D96A38" w:rsidP="60D96A38">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113FCBCF" w14:textId="6214338F" w:rsidR="007807A2" w:rsidRPr="007807A2" w:rsidRDefault="007807A2" w:rsidP="00676A1F">
      <w:pPr>
        <w:pStyle w:val="ListParagraph"/>
        <w:numPr>
          <w:ilvl w:val="0"/>
          <w:numId w:val="19"/>
        </w:numPr>
        <w:rPr>
          <w:rFonts w:ascii="Arial" w:eastAsia="Arial" w:hAnsi="Arial" w:cs="Arial"/>
        </w:rPr>
      </w:pPr>
      <w:r w:rsidRPr="007807A2">
        <w:rPr>
          <w:rFonts w:ascii="Arial" w:eastAsia="Arial" w:hAnsi="Arial" w:cs="Arial"/>
          <w:color w:val="000000" w:themeColor="text1"/>
        </w:rPr>
        <w:t xml:space="preserve">Penn State is strongly encouraging students, faculty and staff to get vaccinated against COVID-19 and to </w:t>
      </w:r>
      <w:hyperlink r:id="rId20">
        <w:r w:rsidRPr="007807A2">
          <w:rPr>
            <w:rStyle w:val="Hyperlink"/>
            <w:rFonts w:ascii="Arial" w:eastAsia="Arial" w:hAnsi="Arial" w:cs="Arial"/>
          </w:rPr>
          <w:t>share their vaccination status with the University</w:t>
        </w:r>
      </w:hyperlink>
      <w:r w:rsidRPr="007807A2">
        <w:rPr>
          <w:rFonts w:ascii="Arial" w:eastAsia="Arial" w:hAnsi="Arial" w:cs="Arial"/>
          <w:color w:val="000000" w:themeColor="text1"/>
        </w:rPr>
        <w:t xml:space="preserve"> after they receive their final dose. Employees can provide their vaccination status using </w:t>
      </w:r>
      <w:hyperlink r:id="rId21">
        <w:proofErr w:type="spellStart"/>
        <w:r w:rsidRPr="007807A2">
          <w:rPr>
            <w:rStyle w:val="Hyperlink"/>
            <w:rFonts w:ascii="Arial" w:eastAsia="Arial" w:hAnsi="Arial" w:cs="Arial"/>
          </w:rPr>
          <w:t>SalesForce</w:t>
        </w:r>
        <w:proofErr w:type="spellEnd"/>
        <w:r w:rsidRPr="007807A2">
          <w:rPr>
            <w:rStyle w:val="Hyperlink"/>
            <w:rFonts w:ascii="Arial" w:eastAsia="Arial" w:hAnsi="Arial" w:cs="Arial"/>
          </w:rPr>
          <w:t xml:space="preserve"> Health Cloud</w:t>
        </w:r>
      </w:hyperlink>
      <w:r w:rsidRPr="007807A2">
        <w:rPr>
          <w:rFonts w:ascii="Arial" w:eastAsia="Arial" w:hAnsi="Arial" w:cs="Arial"/>
          <w:color w:val="000000" w:themeColor="text1"/>
        </w:rPr>
        <w:t xml:space="preserve">, a secure online platform for collecting health data. The University is offering a number of incentives to students, faculty and </w:t>
      </w:r>
      <w:r w:rsidRPr="007807A2">
        <w:rPr>
          <w:rFonts w:ascii="Arial" w:eastAsia="Arial" w:hAnsi="Arial" w:cs="Arial"/>
          <w:color w:val="000000" w:themeColor="text1"/>
        </w:rPr>
        <w:lastRenderedPageBreak/>
        <w:t xml:space="preserve">staff who receive a vaccine and upload their vaccination status. </w:t>
      </w:r>
      <w:r w:rsidRPr="007807A2">
        <w:rPr>
          <w:rFonts w:ascii="Arial" w:eastAsia="Arial" w:hAnsi="Arial" w:cs="Arial"/>
        </w:rPr>
        <w:t>Each week, drawings will be held for the following prizes (subject to taxes for employees):</w:t>
      </w:r>
    </w:p>
    <w:p w14:paraId="577A7C2B" w14:textId="77777777" w:rsidR="007807A2" w:rsidRDefault="007807A2" w:rsidP="007807A2">
      <w:pPr>
        <w:pStyle w:val="ListParagraph"/>
        <w:numPr>
          <w:ilvl w:val="1"/>
          <w:numId w:val="13"/>
        </w:numPr>
        <w:rPr>
          <w:rFonts w:ascii="Arial" w:eastAsia="Arial" w:hAnsi="Arial" w:cs="Arial"/>
        </w:rPr>
      </w:pPr>
      <w:r w:rsidRPr="1D776BD0">
        <w:rPr>
          <w:rFonts w:ascii="Arial" w:eastAsia="Arial" w:hAnsi="Arial" w:cs="Arial"/>
        </w:rPr>
        <w:t>$1,000 payment</w:t>
      </w:r>
    </w:p>
    <w:p w14:paraId="10FA71C3" w14:textId="77777777" w:rsidR="007807A2" w:rsidRDefault="007807A2" w:rsidP="007807A2">
      <w:pPr>
        <w:pStyle w:val="ListParagraph"/>
        <w:numPr>
          <w:ilvl w:val="1"/>
          <w:numId w:val="13"/>
        </w:numPr>
        <w:rPr>
          <w:rFonts w:ascii="Arial" w:eastAsia="Arial" w:hAnsi="Arial" w:cs="Arial"/>
        </w:rPr>
      </w:pPr>
      <w:r w:rsidRPr="1D776BD0">
        <w:rPr>
          <w:rFonts w:ascii="Arial" w:eastAsia="Arial" w:hAnsi="Arial" w:cs="Arial"/>
        </w:rPr>
        <w:t>$100 gift card to Barnes &amp; Noble (four winners per week)</w:t>
      </w:r>
    </w:p>
    <w:p w14:paraId="72EB0E25" w14:textId="4D5690F6" w:rsidR="007807A2" w:rsidRDefault="007807A2" w:rsidP="007807A2">
      <w:pPr>
        <w:pStyle w:val="ListParagraph"/>
        <w:numPr>
          <w:ilvl w:val="1"/>
          <w:numId w:val="13"/>
        </w:numPr>
        <w:rPr>
          <w:rFonts w:ascii="Arial" w:eastAsia="Arial" w:hAnsi="Arial" w:cs="Arial"/>
        </w:rPr>
      </w:pPr>
      <w:r w:rsidRPr="1D776BD0">
        <w:rPr>
          <w:rFonts w:ascii="Arial" w:eastAsia="Arial" w:hAnsi="Arial" w:cs="Arial"/>
        </w:rPr>
        <w:t>a football signed by Penn State Football coach James Franklin</w:t>
      </w:r>
    </w:p>
    <w:p w14:paraId="5F973AC5" w14:textId="77777777" w:rsidR="00B533EB" w:rsidRDefault="00B533EB" w:rsidP="00B533EB">
      <w:pPr>
        <w:rPr>
          <w:color w:val="000000" w:themeColor="text1"/>
        </w:rPr>
      </w:pPr>
    </w:p>
    <w:p w14:paraId="47B67899" w14:textId="77777777" w:rsidR="00B533EB" w:rsidRDefault="00B533EB" w:rsidP="00B533EB">
      <w:pPr>
        <w:pStyle w:val="ListParagraph"/>
        <w:numPr>
          <w:ilvl w:val="0"/>
          <w:numId w:val="13"/>
        </w:numPr>
        <w:rPr>
          <w:color w:val="000000" w:themeColor="text1"/>
        </w:rPr>
      </w:pPr>
      <w:r w:rsidRPr="0FB4295F">
        <w:rPr>
          <w:rFonts w:ascii="Arial" w:eastAsia="Arial" w:hAnsi="Arial" w:cs="Arial"/>
          <w:color w:val="000000" w:themeColor="text1"/>
        </w:rPr>
        <w:t xml:space="preserve">Penn State has announced </w:t>
      </w:r>
      <w:hyperlink r:id="rId22">
        <w:r w:rsidRPr="0FB4295F">
          <w:rPr>
            <w:rStyle w:val="Hyperlink"/>
            <w:rFonts w:ascii="Arial" w:eastAsia="Arial" w:hAnsi="Arial" w:cs="Arial"/>
          </w:rPr>
          <w:t>plans to transition its masking and physical distancing requirements</w:t>
        </w:r>
      </w:hyperlink>
      <w:r w:rsidRPr="0FB4295F">
        <w:rPr>
          <w:rFonts w:ascii="Arial" w:eastAsia="Arial" w:hAnsi="Arial" w:cs="Arial"/>
          <w:color w:val="000000" w:themeColor="text1"/>
        </w:rPr>
        <w:t xml:space="preserve"> to more closely align with changes recently announced by the Centers for Disease Control and Prevention and the Pennsylvania Department of Health. Current masking and distancing measures will remain in place through Summer Session I. After June 28, fully vaccinated individuals at Penn State will no longer be required to wear face masks indoors, and the physical distancing and outdoor masking requirements will be lifted for all individuals. </w:t>
      </w:r>
    </w:p>
    <w:p w14:paraId="3E3D680A" w14:textId="77777777" w:rsidR="00B533EB" w:rsidRDefault="00B533EB" w:rsidP="00B533EB">
      <w:pPr>
        <w:rPr>
          <w:color w:val="000000" w:themeColor="text1"/>
        </w:rPr>
      </w:pPr>
    </w:p>
    <w:p w14:paraId="54CD1508" w14:textId="77777777" w:rsidR="00B533EB" w:rsidRDefault="00B533EB" w:rsidP="00B533EB">
      <w:pPr>
        <w:pStyle w:val="ListParagraph"/>
        <w:numPr>
          <w:ilvl w:val="0"/>
          <w:numId w:val="13"/>
        </w:numPr>
        <w:rPr>
          <w:color w:val="000000" w:themeColor="text1"/>
        </w:rPr>
      </w:pPr>
      <w:r w:rsidRPr="0FB4295F">
        <w:rPr>
          <w:rFonts w:ascii="Arial" w:eastAsia="Arial" w:hAnsi="Arial" w:cs="Arial"/>
          <w:color w:val="000000" w:themeColor="text1"/>
        </w:rPr>
        <w:t>The COVID-19 vaccination clinic at the Bryce Jordan Center will conclude on June 14.</w:t>
      </w:r>
    </w:p>
    <w:p w14:paraId="5AACC618" w14:textId="77777777" w:rsidR="00B533EB" w:rsidRDefault="00B533EB" w:rsidP="00B533EB">
      <w:pPr>
        <w:rPr>
          <w:color w:val="000000" w:themeColor="text1"/>
        </w:rPr>
      </w:pPr>
    </w:p>
    <w:p w14:paraId="31388007" w14:textId="77777777" w:rsidR="00B533EB" w:rsidRDefault="00B533EB" w:rsidP="00B533EB">
      <w:pPr>
        <w:pStyle w:val="ListParagraph"/>
        <w:numPr>
          <w:ilvl w:val="0"/>
          <w:numId w:val="13"/>
        </w:numPr>
        <w:rPr>
          <w:rFonts w:eastAsiaTheme="minorEastAsia"/>
          <w:color w:val="000000" w:themeColor="text1"/>
        </w:rPr>
      </w:pPr>
      <w:r w:rsidRPr="1365DFD7">
        <w:rPr>
          <w:rFonts w:ascii="Arial" w:eastAsia="Arial" w:hAnsi="Arial" w:cs="Arial"/>
          <w:color w:val="000000" w:themeColor="text1"/>
        </w:rPr>
        <w:t xml:space="preserve">Penn State’s COVID-19 Operations Control Center has announced the </w:t>
      </w:r>
      <w:hyperlink r:id="rId23">
        <w:r w:rsidRPr="1365DFD7">
          <w:rPr>
            <w:rStyle w:val="Hyperlink"/>
            <w:rFonts w:ascii="Arial" w:eastAsia="Arial" w:hAnsi="Arial" w:cs="Arial"/>
          </w:rPr>
          <w:t>schedule for drop-in COVID-19 testing</w:t>
        </w:r>
      </w:hyperlink>
      <w:r w:rsidRPr="1365DFD7">
        <w:rPr>
          <w:rFonts w:ascii="Arial" w:eastAsia="Arial" w:hAnsi="Arial" w:cs="Arial"/>
          <w:color w:val="000000" w:themeColor="text1"/>
        </w:rPr>
        <w:t xml:space="preserve"> at University Park through late June. As of June 1, the Hintz Family Alumni Center location has closed; Pegula Ice Arena is the only location at University Park for walk-up testing.</w:t>
      </w:r>
    </w:p>
    <w:p w14:paraId="5F94694D" w14:textId="77777777" w:rsidR="00B533EB" w:rsidRDefault="00B533EB" w:rsidP="00B533EB">
      <w:pPr>
        <w:rPr>
          <w:color w:val="000000" w:themeColor="text1"/>
        </w:rPr>
      </w:pPr>
    </w:p>
    <w:p w14:paraId="5B98AA3A" w14:textId="77777777" w:rsidR="00B533EB" w:rsidRDefault="00B533EB" w:rsidP="00B533EB">
      <w:pPr>
        <w:pStyle w:val="ListParagraph"/>
        <w:numPr>
          <w:ilvl w:val="0"/>
          <w:numId w:val="13"/>
        </w:numPr>
        <w:rPr>
          <w:color w:val="000000" w:themeColor="text1"/>
        </w:rPr>
      </w:pPr>
      <w:r w:rsidRPr="4E23D0F6">
        <w:rPr>
          <w:rFonts w:ascii="Arial" w:eastAsia="Arial" w:hAnsi="Arial" w:cs="Arial"/>
        </w:rPr>
        <w:t xml:space="preserve">The </w:t>
      </w:r>
      <w:hyperlink r:id="rId24">
        <w:r w:rsidRPr="4E23D0F6">
          <w:rPr>
            <w:rStyle w:val="Hyperlink"/>
            <w:rFonts w:ascii="Arial" w:eastAsia="Arial" w:hAnsi="Arial" w:cs="Arial"/>
          </w:rPr>
          <w:t>experimental drug TEMPOL may be a promising oral antiviral treatment for COVID-19</w:t>
        </w:r>
      </w:hyperlink>
      <w:r w:rsidRPr="4E23D0F6">
        <w:rPr>
          <w:rFonts w:ascii="Arial" w:eastAsia="Arial" w:hAnsi="Arial" w:cs="Arial"/>
        </w:rPr>
        <w:t>, according to a new study of cell cultures by a team of researchers that includes Penn State scientists.</w:t>
      </w:r>
    </w:p>
    <w:p w14:paraId="2173E929" w14:textId="77777777" w:rsidR="007807A2" w:rsidRPr="007807A2" w:rsidRDefault="007807A2" w:rsidP="4A5FDD7A">
      <w:pPr>
        <w:pStyle w:val="ListParagraph"/>
        <w:rPr>
          <w:color w:val="000000" w:themeColor="text1"/>
          <w:highlight w:val="yellow"/>
        </w:rPr>
      </w:pPr>
    </w:p>
    <w:p w14:paraId="4BB29B0A" w14:textId="00721D8B" w:rsidR="00CC07A2" w:rsidRPr="00CC07A2" w:rsidRDefault="00BD1722" w:rsidP="00980227">
      <w:pPr>
        <w:pStyle w:val="ListParagraph"/>
        <w:numPr>
          <w:ilvl w:val="0"/>
          <w:numId w:val="15"/>
        </w:numPr>
        <w:spacing w:line="259" w:lineRule="auto"/>
        <w:rPr>
          <w:rFonts w:ascii="Arial" w:eastAsia="Arial" w:hAnsi="Arial" w:cs="Arial"/>
        </w:rPr>
      </w:pPr>
      <w:hyperlink r:id="rId2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6">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7"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1">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2">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3">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4">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A robust</w:t>
      </w:r>
      <w:r w:rsidR="00374EAD" w:rsidRPr="658FA8ED">
        <w:rPr>
          <w:rFonts w:ascii="Arial" w:eastAsia="Arial" w:hAnsi="Arial" w:cs="Arial"/>
          <w:color w:val="000000" w:themeColor="text1"/>
          <w:bdr w:val="none" w:sz="0" w:space="0" w:color="auto" w:frame="1"/>
        </w:rPr>
        <w:t>, updated</w:t>
      </w:r>
      <w:hyperlink r:id="rId3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9">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5C7D" w14:textId="77777777" w:rsidR="00BD1722" w:rsidRDefault="00BD1722" w:rsidP="004C0F1C">
      <w:r>
        <w:separator/>
      </w:r>
    </w:p>
  </w:endnote>
  <w:endnote w:type="continuationSeparator" w:id="0">
    <w:p w14:paraId="7192F6D9" w14:textId="77777777" w:rsidR="00BD1722" w:rsidRDefault="00BD1722" w:rsidP="004C0F1C">
      <w:r>
        <w:continuationSeparator/>
      </w:r>
    </w:p>
  </w:endnote>
  <w:endnote w:type="continuationNotice" w:id="1">
    <w:p w14:paraId="6F0C67FB" w14:textId="77777777" w:rsidR="00BD1722" w:rsidRDefault="00BD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F06E7" w14:textId="77777777" w:rsidR="00BD1722" w:rsidRDefault="00BD1722" w:rsidP="004C0F1C">
      <w:r>
        <w:separator/>
      </w:r>
    </w:p>
  </w:footnote>
  <w:footnote w:type="continuationSeparator" w:id="0">
    <w:p w14:paraId="355F378D" w14:textId="77777777" w:rsidR="00BD1722" w:rsidRDefault="00BD1722" w:rsidP="004C0F1C">
      <w:r>
        <w:continuationSeparator/>
      </w:r>
    </w:p>
  </w:footnote>
  <w:footnote w:type="continuationNotice" w:id="1">
    <w:p w14:paraId="3B82B274" w14:textId="77777777" w:rsidR="00BD1722" w:rsidRDefault="00BD1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6"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7"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1"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3"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4"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5"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6"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4"/>
  </w:num>
  <w:num w:numId="5">
    <w:abstractNumId w:val="17"/>
  </w:num>
  <w:num w:numId="6">
    <w:abstractNumId w:val="16"/>
  </w:num>
  <w:num w:numId="7">
    <w:abstractNumId w:val="12"/>
  </w:num>
  <w:num w:numId="8">
    <w:abstractNumId w:val="7"/>
  </w:num>
  <w:num w:numId="9">
    <w:abstractNumId w:val="6"/>
  </w:num>
  <w:num w:numId="10">
    <w:abstractNumId w:val="5"/>
  </w:num>
  <w:num w:numId="11">
    <w:abstractNumId w:val="10"/>
  </w:num>
  <w:num w:numId="12">
    <w:abstractNumId w:val="13"/>
  </w:num>
  <w:num w:numId="13">
    <w:abstractNumId w:val="0"/>
  </w:num>
  <w:num w:numId="14">
    <w:abstractNumId w:val="8"/>
  </w:num>
  <w:num w:numId="15">
    <w:abstractNumId w:val="3"/>
  </w:num>
  <w:num w:numId="16">
    <w:abstractNumId w:val="1"/>
  </w:num>
  <w:num w:numId="17">
    <w:abstractNumId w:val="4"/>
  </w:num>
  <w:num w:numId="18">
    <w:abstractNumId w:val="0"/>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722"/>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2EE5"/>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8E6"/>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1EF7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A901D"/>
    <w:rsid w:val="074CAC82"/>
    <w:rsid w:val="07504ADD"/>
    <w:rsid w:val="0750A7E7"/>
    <w:rsid w:val="075C5944"/>
    <w:rsid w:val="0763512F"/>
    <w:rsid w:val="07660826"/>
    <w:rsid w:val="0767B807"/>
    <w:rsid w:val="0772E5AE"/>
    <w:rsid w:val="0773DA46"/>
    <w:rsid w:val="07813776"/>
    <w:rsid w:val="07834FB4"/>
    <w:rsid w:val="0784874A"/>
    <w:rsid w:val="0787843D"/>
    <w:rsid w:val="07897437"/>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A30106"/>
    <w:rsid w:val="08C036B6"/>
    <w:rsid w:val="08D05275"/>
    <w:rsid w:val="08D53BB6"/>
    <w:rsid w:val="08EE9566"/>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1CEC5"/>
    <w:rsid w:val="0E724E2F"/>
    <w:rsid w:val="0E760D90"/>
    <w:rsid w:val="0E87767C"/>
    <w:rsid w:val="0E952379"/>
    <w:rsid w:val="0E9A7927"/>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3028"/>
    <w:rsid w:val="147FD480"/>
    <w:rsid w:val="14838766"/>
    <w:rsid w:val="1491E735"/>
    <w:rsid w:val="1493CF8B"/>
    <w:rsid w:val="1493E809"/>
    <w:rsid w:val="1498DEB9"/>
    <w:rsid w:val="14A4D06E"/>
    <w:rsid w:val="14BAA574"/>
    <w:rsid w:val="14D25D85"/>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9EB9D"/>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3FCC"/>
    <w:rsid w:val="1817FA09"/>
    <w:rsid w:val="181D6E2B"/>
    <w:rsid w:val="18348DDE"/>
    <w:rsid w:val="184CB4E0"/>
    <w:rsid w:val="184E675D"/>
    <w:rsid w:val="1852FEAD"/>
    <w:rsid w:val="18587140"/>
    <w:rsid w:val="18732483"/>
    <w:rsid w:val="1873CE95"/>
    <w:rsid w:val="18768AAA"/>
    <w:rsid w:val="18819538"/>
    <w:rsid w:val="18838103"/>
    <w:rsid w:val="188E6E07"/>
    <w:rsid w:val="18A3FAAD"/>
    <w:rsid w:val="18A52808"/>
    <w:rsid w:val="18B5284B"/>
    <w:rsid w:val="18B8F9DC"/>
    <w:rsid w:val="18C04252"/>
    <w:rsid w:val="18D07AAB"/>
    <w:rsid w:val="18D14C96"/>
    <w:rsid w:val="18DEDA38"/>
    <w:rsid w:val="18E97871"/>
    <w:rsid w:val="18EC283A"/>
    <w:rsid w:val="18EC6A2D"/>
    <w:rsid w:val="1904572A"/>
    <w:rsid w:val="1909B4DE"/>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690AE"/>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129B9"/>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9B4B0"/>
    <w:rsid w:val="2CFB80BA"/>
    <w:rsid w:val="2CFCBFA6"/>
    <w:rsid w:val="2D036E0E"/>
    <w:rsid w:val="2D13B6C4"/>
    <w:rsid w:val="2D1B7B08"/>
    <w:rsid w:val="2D25C541"/>
    <w:rsid w:val="2D275D0B"/>
    <w:rsid w:val="2D4CB1F7"/>
    <w:rsid w:val="2D5A9F5B"/>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598AE4"/>
    <w:rsid w:val="31613B2E"/>
    <w:rsid w:val="3182AE71"/>
    <w:rsid w:val="318A5AC8"/>
    <w:rsid w:val="318FA8BF"/>
    <w:rsid w:val="31937845"/>
    <w:rsid w:val="3199A22E"/>
    <w:rsid w:val="319E8F07"/>
    <w:rsid w:val="31A548E9"/>
    <w:rsid w:val="31B5609C"/>
    <w:rsid w:val="31C1DE14"/>
    <w:rsid w:val="31C605AD"/>
    <w:rsid w:val="31CAAEA7"/>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4ADF5"/>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46D493"/>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3DFDC"/>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3A41F0"/>
    <w:rsid w:val="49472A53"/>
    <w:rsid w:val="494F014E"/>
    <w:rsid w:val="496DB5D7"/>
    <w:rsid w:val="498068EC"/>
    <w:rsid w:val="4986FEF1"/>
    <w:rsid w:val="4987142C"/>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C2D21"/>
    <w:rsid w:val="4D302FC1"/>
    <w:rsid w:val="4D44EFD9"/>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93C0BC"/>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A39DD"/>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A0590"/>
    <w:rsid w:val="5A6A9B5D"/>
    <w:rsid w:val="5A70A9EF"/>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BA76C"/>
    <w:rsid w:val="60ADCBBD"/>
    <w:rsid w:val="60AE7BB9"/>
    <w:rsid w:val="60AEEEB0"/>
    <w:rsid w:val="60B91BAC"/>
    <w:rsid w:val="60BF34D3"/>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9E10"/>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5D6A4"/>
    <w:rsid w:val="6676FE8C"/>
    <w:rsid w:val="6689DB58"/>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F935"/>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6FED74"/>
    <w:rsid w:val="7279D6A2"/>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CA64DB"/>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AC1EA"/>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E1A6E"/>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61097/2021/06/09/impact/medical-minute-covid-19-vaccine-protects-kids-12-and-their" TargetMode="External"/><Relationship Id="rId2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9" Type="http://schemas.openxmlformats.org/officeDocument/2006/relationships/hyperlink" Target="https://covid-19.ssri.psu.edu/" TargetMode="External"/><Relationship Id="rId21" Type="http://schemas.openxmlformats.org/officeDocument/2006/relationships/hyperlink" Target="http://psu-healthcloud.force.com/vaccine/login" TargetMode="External"/><Relationship Id="rId34" Type="http://schemas.openxmlformats.org/officeDocument/2006/relationships/hyperlink" Target="https://www.vpfa.psu.edu/video-messages-fall-2020-preparation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61068/2021/06/10/campus-life/university-health-services-host-two-student-covid-19-vaccine" TargetMode="External"/><Relationship Id="rId20" Type="http://schemas.openxmlformats.org/officeDocument/2006/relationships/hyperlink" Target="https://news.psu.edu/story/660455/2021/06/01/employees-world-campus-students-can-now-upload-proof-covid-19-vaccination" TargetMode="External"/><Relationship Id="rId29" Type="http://schemas.openxmlformats.org/officeDocument/2006/relationships/hyperlink" Target="https://keepteaching.psu.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0566/2021/06/03/research/potential-new-antiviral-drug-covid-19" TargetMode="External"/><Relationship Id="rId32" Type="http://schemas.openxmlformats.org/officeDocument/2006/relationships/hyperlink" Target="https://virusinfo.psu.edu/covid-19-dashboard"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ws.psu.edu/story/660489/2021/06/04/impact/penn-state-and-university-auckland-collaborations-times-pandemic" TargetMode="External"/><Relationship Id="rId23" Type="http://schemas.openxmlformats.org/officeDocument/2006/relationships/hyperlink" Target="https://news.psu.edu/story/658292/2021/05/10/campus-life/summer-drop-covid-19-testing-schedule-announced-university-park" TargetMode="External"/><Relationship Id="rId28" Type="http://schemas.openxmlformats.org/officeDocument/2006/relationships/hyperlink" Target="https://virusinfo.psu.edu/faq/topic/latest-update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news.psu.edu/story/661044/2021/06/09/campus-life/commagency-teams-adapts-face-covid-19-challenges" TargetMode="External"/><Relationship Id="rId31" Type="http://schemas.openxmlformats.org/officeDocument/2006/relationships/hyperlink" Target="https://keepteaching.psu.edu/frequently-asked-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fa.psu.edu/back-to-state-spring-2021-resources/" TargetMode="External"/><Relationship Id="rId22" Type="http://schemas.openxmlformats.org/officeDocument/2006/relationships/hyperlink" Target="https://news.psu.edu/story/660359/2021/05/31/penn-state-ease-masking-and-distancing-measures-offer-vaccination-incentives" TargetMode="External"/><Relationship Id="rId27" Type="http://schemas.openxmlformats.org/officeDocument/2006/relationships/hyperlink" Target="https://virusinfo.psu.edu/university-status/" TargetMode="External"/><Relationship Id="rId30" Type="http://schemas.openxmlformats.org/officeDocument/2006/relationships/hyperlink" Target="https://keeplearning.psu.edu/" TargetMode="External"/><Relationship Id="rId35" Type="http://schemas.openxmlformats.org/officeDocument/2006/relationships/hyperlink" Target="https://hr.psu.edu/covid-19-coronaviru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60798/2021/06/07/administration/application-now-open-second-round-crrsaa-student-emergency" TargetMode="External"/><Relationship Id="rId25" Type="http://schemas.openxmlformats.org/officeDocument/2006/relationships/hyperlink" Target="https://news.psu.edu/story/628322/2020/08/13/academics/penn-state-faculty-can-still-submit-questions-about-return" TargetMode="External"/><Relationship Id="rId33" Type="http://schemas.openxmlformats.org/officeDocument/2006/relationships/hyperlink" Target="https://www.vpfa.psu.edu/penn-state-pandemic-news-digest-archive/" TargetMode="External"/><Relationship Id="rId38"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6396</Characters>
  <Application>Microsoft Office Word</Application>
  <DocSecurity>0</DocSecurity>
  <Lines>53</Lines>
  <Paragraphs>15</Paragraphs>
  <ScaleCrop>false</ScaleCrop>
  <Manager/>
  <Company/>
  <LinksUpToDate>false</LinksUpToDate>
  <CharactersWithSpaces>7502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2021-06-14T13:16:00Z</dcterms:created>
  <dcterms:modified xsi:type="dcterms:W3CDTF">2021-06-14T13:16:00Z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