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2316" w14:textId="77777777" w:rsidR="0096785F" w:rsidRPr="000B11E0" w:rsidRDefault="0096785F" w:rsidP="0096785F">
      <w:pPr>
        <w:pStyle w:val="TOC1"/>
        <w:ind w:left="0" w:firstLine="0"/>
        <w:jc w:val="center"/>
        <w:outlineLvl w:val="0"/>
      </w:pPr>
      <w:bookmarkStart w:id="0" w:name="_Toc327363723"/>
      <w:bookmarkStart w:id="1" w:name="_Toc518047915"/>
      <w:bookmarkStart w:id="2" w:name="_Toc139017508"/>
      <w:r w:rsidRPr="000B11E0">
        <w:t>APPENDIX G</w:t>
      </w:r>
      <w:bookmarkEnd w:id="0"/>
      <w:bookmarkEnd w:id="1"/>
      <w:bookmarkEnd w:id="2"/>
    </w:p>
    <w:p w14:paraId="186101D9" w14:textId="77777777" w:rsidR="0096785F" w:rsidRPr="000B11E0" w:rsidRDefault="0096785F" w:rsidP="0096785F">
      <w:pPr>
        <w:pStyle w:val="TOC1"/>
        <w:ind w:left="0" w:firstLine="0"/>
        <w:jc w:val="center"/>
        <w:outlineLvl w:val="0"/>
      </w:pPr>
    </w:p>
    <w:p w14:paraId="5C90A93D" w14:textId="77777777" w:rsidR="0096785F" w:rsidRPr="000B11E0" w:rsidRDefault="0096785F" w:rsidP="0096785F">
      <w:pPr>
        <w:pStyle w:val="TOC2"/>
        <w:ind w:left="0" w:firstLine="0"/>
        <w:jc w:val="center"/>
        <w:outlineLvl w:val="1"/>
      </w:pPr>
      <w:bookmarkStart w:id="3" w:name="_Toc327363724"/>
      <w:bookmarkStart w:id="4" w:name="_Toc518047916"/>
      <w:bookmarkStart w:id="5" w:name="_Toc139017509"/>
      <w:r w:rsidRPr="000B11E0">
        <w:t>GUIDELINES FOR STAYING OF THE PROVISIONAL TENURE PERIOD</w:t>
      </w:r>
      <w:bookmarkEnd w:id="3"/>
      <w:bookmarkEnd w:id="4"/>
      <w:bookmarkEnd w:id="5"/>
    </w:p>
    <w:p w14:paraId="34B966F9" w14:textId="77777777" w:rsidR="0096785F" w:rsidRPr="000B11E0" w:rsidRDefault="0096785F" w:rsidP="0096785F"/>
    <w:p w14:paraId="47B021D1" w14:textId="77777777" w:rsidR="0096785F" w:rsidRPr="000B11E0" w:rsidRDefault="0096785F" w:rsidP="0096785F">
      <w:pPr>
        <w:tabs>
          <w:tab w:val="left" w:pos="-1440"/>
        </w:tabs>
        <w:ind w:left="720" w:hanging="720"/>
      </w:pPr>
      <w:r w:rsidRPr="000B11E0">
        <w:t>1.</w:t>
      </w:r>
      <w:r w:rsidRPr="000B11E0">
        <w:tab/>
        <w:t>A faculty member desiring a temporary staying of the provisional tenure period</w:t>
      </w:r>
      <w:r>
        <w:fldChar w:fldCharType="begin"/>
      </w:r>
      <w:r>
        <w:instrText xml:space="preserve"> XE "</w:instrText>
      </w:r>
      <w:r w:rsidRPr="00451ED7">
        <w:instrText>staying of the provisional tenure period</w:instrText>
      </w:r>
      <w:r>
        <w:instrText xml:space="preserve">" </w:instrText>
      </w:r>
      <w:r>
        <w:fldChar w:fldCharType="end"/>
      </w:r>
      <w:r w:rsidRPr="000B11E0">
        <w:t xml:space="preserve"> must submit such a request in writing through:</w:t>
      </w:r>
    </w:p>
    <w:p w14:paraId="4B0E3414" w14:textId="77777777" w:rsidR="0096785F" w:rsidRPr="000B11E0" w:rsidRDefault="0096785F" w:rsidP="0096785F"/>
    <w:p w14:paraId="7AF0C558" w14:textId="77777777" w:rsidR="0096785F" w:rsidRPr="000B11E0" w:rsidRDefault="0096785F" w:rsidP="0096785F">
      <w:pPr>
        <w:tabs>
          <w:tab w:val="left" w:pos="-1440"/>
        </w:tabs>
        <w:ind w:left="1440" w:hanging="720"/>
      </w:pPr>
      <w:r w:rsidRPr="000B11E0">
        <w:t>a.</w:t>
      </w:r>
      <w:r w:rsidRPr="000B11E0">
        <w:tab/>
        <w:t>the department</w:t>
      </w:r>
      <w:r>
        <w:fldChar w:fldCharType="begin"/>
      </w:r>
      <w:r>
        <w:instrText xml:space="preserve"> XE "</w:instrText>
      </w:r>
      <w:r w:rsidRPr="00451ED7">
        <w:instrText>review committees</w:instrText>
      </w:r>
      <w:r>
        <w:instrText xml:space="preserve">: </w:instrText>
      </w:r>
      <w:r w:rsidRPr="00451ED7">
        <w:instrText>department</w:instrText>
      </w:r>
      <w:r>
        <w:instrText xml:space="preserve">" </w:instrText>
      </w:r>
      <w:r>
        <w:fldChar w:fldCharType="end"/>
      </w:r>
      <w:r w:rsidRPr="000B11E0">
        <w:t xml:space="preserve"> head</w:t>
      </w:r>
      <w:r>
        <w:fldChar w:fldCharType="begin"/>
      </w:r>
      <w:r>
        <w:instrText xml:space="preserve"> XE "department head" </w:instrText>
      </w:r>
      <w:r>
        <w:fldChar w:fldCharType="end"/>
      </w:r>
      <w:r w:rsidRPr="000B11E0">
        <w:t xml:space="preserve"> and the dean</w:t>
      </w:r>
      <w:r>
        <w:fldChar w:fldCharType="begin"/>
      </w:r>
      <w:r>
        <w:instrText xml:space="preserve"> XE "</w:instrText>
      </w:r>
      <w:r w:rsidRPr="00451ED7">
        <w:instrText>dean</w:instrText>
      </w:r>
      <w:r>
        <w:instrText xml:space="preserve">" </w:instrText>
      </w:r>
      <w:r>
        <w:fldChar w:fldCharType="end"/>
      </w:r>
      <w:r w:rsidRPr="000B11E0">
        <w:t>; and,</w:t>
      </w:r>
    </w:p>
    <w:p w14:paraId="01CFB842" w14:textId="77777777" w:rsidR="0096785F" w:rsidRPr="000B11E0" w:rsidRDefault="0096785F" w:rsidP="0096785F"/>
    <w:p w14:paraId="18DC760C" w14:textId="77777777" w:rsidR="0096785F" w:rsidRPr="000B11E0" w:rsidRDefault="0096785F" w:rsidP="0096785F">
      <w:pPr>
        <w:tabs>
          <w:tab w:val="left" w:pos="-1440"/>
        </w:tabs>
        <w:ind w:left="1440" w:hanging="720"/>
      </w:pPr>
      <w:r w:rsidRPr="000B11E0">
        <w:t>b.</w:t>
      </w:r>
      <w:r w:rsidRPr="000B11E0">
        <w:tab/>
        <w:t>to the Executive Vice President and Provost</w:t>
      </w:r>
      <w:r>
        <w:fldChar w:fldCharType="begin"/>
      </w:r>
      <w:r>
        <w:instrText xml:space="preserve"> XE "</w:instrText>
      </w:r>
      <w:r w:rsidRPr="00451ED7">
        <w:instrText>Executive Vice President and Provost</w:instrText>
      </w:r>
      <w:r>
        <w:instrText xml:space="preserve">" </w:instrText>
      </w:r>
      <w:r>
        <w:fldChar w:fldCharType="end"/>
      </w:r>
      <w:r w:rsidRPr="000B11E0">
        <w:t>.</w:t>
      </w:r>
    </w:p>
    <w:p w14:paraId="5CA97B6F" w14:textId="77777777" w:rsidR="0096785F" w:rsidRPr="000B11E0" w:rsidRDefault="0096785F" w:rsidP="0096785F"/>
    <w:p w14:paraId="6CF13055" w14:textId="2CE356F3" w:rsidR="0096785F" w:rsidRPr="000B11E0" w:rsidRDefault="0096785F" w:rsidP="0096785F">
      <w:pPr>
        <w:ind w:left="720"/>
      </w:pPr>
      <w:r w:rsidRPr="000B11E0">
        <w:t>Although the final decision</w:t>
      </w:r>
      <w:r>
        <w:fldChar w:fldCharType="begin"/>
      </w:r>
      <w:r>
        <w:instrText xml:space="preserve"> XE "</w:instrText>
      </w:r>
      <w:r w:rsidRPr="00732F63">
        <w:instrText>final decision</w:instrText>
      </w:r>
      <w:r>
        <w:instrText xml:space="preserve">" </w:instrText>
      </w:r>
      <w:r>
        <w:fldChar w:fldCharType="end"/>
      </w:r>
      <w:r w:rsidRPr="000B11E0">
        <w:t xml:space="preserve"> on the granting of this request shall rest with the Executive Vice President and Provost</w:t>
      </w:r>
      <w:r>
        <w:fldChar w:fldCharType="begin"/>
      </w:r>
      <w:r>
        <w:instrText xml:space="preserve"> XE "</w:instrText>
      </w:r>
      <w:r w:rsidRPr="00451ED7">
        <w:instrText>Executive Vice President and Provost</w:instrText>
      </w:r>
      <w:r>
        <w:instrText xml:space="preserve">" </w:instrText>
      </w:r>
      <w:r>
        <w:fldChar w:fldCharType="end"/>
      </w:r>
      <w:r w:rsidR="00D501A4">
        <w:t>, t</w:t>
      </w:r>
      <w:r w:rsidRPr="000B11E0">
        <w:t>he Executive Vice President and Provost shall confer with appropriate academic administrator</w:t>
      </w:r>
      <w:r>
        <w:fldChar w:fldCharType="begin"/>
      </w:r>
      <w:r>
        <w:instrText xml:space="preserve"> XE "academic administrator" </w:instrText>
      </w:r>
      <w:r>
        <w:fldChar w:fldCharType="end"/>
      </w:r>
      <w:r w:rsidRPr="000B11E0">
        <w:t>s and with the faculty member as needed</w:t>
      </w:r>
      <w:r>
        <w:t xml:space="preserve">. </w:t>
      </w:r>
      <w:r w:rsidRPr="000B11E0">
        <w:t>Further, the Executive Vice President and Provost may impanel a special faculty review board to advise</w:t>
      </w:r>
      <w:r>
        <w:t xml:space="preserve"> </w:t>
      </w:r>
      <w:r w:rsidRPr="000B11E0">
        <w:t>on the merits of individual requests.</w:t>
      </w:r>
    </w:p>
    <w:p w14:paraId="7BD81301" w14:textId="77777777" w:rsidR="0096785F" w:rsidRPr="000B11E0" w:rsidRDefault="0096785F" w:rsidP="0096785F"/>
    <w:p w14:paraId="2B5DFD62" w14:textId="77777777" w:rsidR="0096785F" w:rsidRPr="000B11E0" w:rsidRDefault="0096785F" w:rsidP="0096785F">
      <w:pPr>
        <w:tabs>
          <w:tab w:val="left" w:pos="-1440"/>
        </w:tabs>
        <w:ind w:left="720" w:hanging="720"/>
      </w:pPr>
      <w:r w:rsidRPr="000B11E0">
        <w:t>2.</w:t>
      </w:r>
      <w:r w:rsidRPr="000B11E0">
        <w:tab/>
        <w:t>Whenever possible, the request should be submitted prior to the start of the tenure year in question</w:t>
      </w:r>
      <w:r>
        <w:t xml:space="preserve">. </w:t>
      </w:r>
      <w:r w:rsidRPr="000B11E0">
        <w:t>If a request is submitted after the start of the tenure process, it may not be approved for that year but could be considered for the following year in the tenure cycle</w:t>
      </w:r>
      <w:r>
        <w:t xml:space="preserve">. </w:t>
      </w:r>
      <w:r w:rsidRPr="000B11E0">
        <w:t>Requests will be reviewed in a timely manner; individuals presenting requests will be notified of approval or denial as quickly as possible.</w:t>
      </w:r>
    </w:p>
    <w:p w14:paraId="4FCE615B" w14:textId="77777777" w:rsidR="0096785F" w:rsidRPr="000B11E0" w:rsidRDefault="0096785F" w:rsidP="0096785F"/>
    <w:p w14:paraId="3B79C836" w14:textId="77777777" w:rsidR="0096785F" w:rsidRPr="000B11E0" w:rsidRDefault="0096785F" w:rsidP="0096785F">
      <w:pPr>
        <w:tabs>
          <w:tab w:val="left" w:pos="-1440"/>
        </w:tabs>
        <w:ind w:left="720" w:hanging="720"/>
      </w:pPr>
      <w:r w:rsidRPr="000B11E0">
        <w:t>3.</w:t>
      </w:r>
      <w:r w:rsidRPr="000B11E0">
        <w:tab/>
        <w:t>The intent of this temporary staying of the provisional period is to ensure equity in the tenure system</w:t>
      </w:r>
      <w:r>
        <w:t xml:space="preserve">. </w:t>
      </w:r>
      <w:r w:rsidRPr="000B11E0">
        <w:t xml:space="preserve">If extenuating circumstances prevent a faculty member from having an equal opportunity to have </w:t>
      </w:r>
      <w:r>
        <w:t>their</w:t>
      </w:r>
      <w:r w:rsidRPr="000B11E0">
        <w:t xml:space="preserve"> academic record upheld during the tenure review, </w:t>
      </w:r>
      <w:r>
        <w:t>the faculty member</w:t>
      </w:r>
      <w:r w:rsidRPr="000B11E0">
        <w:t xml:space="preserve"> should qualify for this exception</w:t>
      </w:r>
      <w:r>
        <w:t xml:space="preserve">. </w:t>
      </w:r>
      <w:r w:rsidRPr="000B11E0">
        <w:t>Therefore, the primary purpose</w:t>
      </w:r>
      <w:r>
        <w:fldChar w:fldCharType="begin"/>
      </w:r>
      <w:r>
        <w:instrText xml:space="preserve"> XE "purpose" </w:instrText>
      </w:r>
      <w:r>
        <w:fldChar w:fldCharType="end"/>
      </w:r>
      <w:r w:rsidRPr="000B11E0">
        <w:t xml:space="preserve"> of the policy is to create an equal opportunity for all provisional faculty</w:t>
      </w:r>
      <w:r>
        <w:fldChar w:fldCharType="begin"/>
      </w:r>
      <w:r>
        <w:instrText xml:space="preserve"> XE "provisional faculty" </w:instrText>
      </w:r>
      <w:r>
        <w:fldChar w:fldCharType="end"/>
      </w:r>
      <w:r>
        <w:t xml:space="preserve">. </w:t>
      </w:r>
      <w:r w:rsidRPr="000B11E0">
        <w:t xml:space="preserve">It is not intended to improve </w:t>
      </w:r>
      <w:r>
        <w:t>their</w:t>
      </w:r>
      <w:r w:rsidRPr="000B11E0">
        <w:t xml:space="preserve"> teaching record or scholarly productivity in the absence of extenuating circumstances and should not be invoked for the usual vicissitudes of a faculty member’s life.</w:t>
      </w:r>
    </w:p>
    <w:p w14:paraId="4A028586" w14:textId="77777777" w:rsidR="0096785F" w:rsidRPr="000B11E0" w:rsidRDefault="0096785F" w:rsidP="0096785F"/>
    <w:p w14:paraId="5DC95193" w14:textId="77777777" w:rsidR="0096785F" w:rsidRPr="002427F2" w:rsidRDefault="0096785F" w:rsidP="0096785F">
      <w:pPr>
        <w:tabs>
          <w:tab w:val="left" w:pos="-1440"/>
        </w:tabs>
        <w:ind w:left="720" w:hanging="720"/>
      </w:pPr>
      <w:r w:rsidRPr="000B11E0">
        <w:t>4.</w:t>
      </w:r>
      <w:r w:rsidRPr="000B11E0">
        <w:tab/>
      </w:r>
      <w:r w:rsidRPr="002427F2">
        <w:t>Faculty are eligible to stop the tenure clock</w:t>
      </w:r>
      <w:r w:rsidRPr="002427F2">
        <w:fldChar w:fldCharType="begin"/>
      </w:r>
      <w:r w:rsidRPr="002427F2">
        <w:instrText xml:space="preserve"> XE "tenure clock" </w:instrText>
      </w:r>
      <w:r w:rsidRPr="002427F2">
        <w:fldChar w:fldCharType="end"/>
      </w:r>
      <w:r w:rsidRPr="002427F2">
        <w:fldChar w:fldCharType="begin"/>
      </w:r>
      <w:r w:rsidRPr="002427F2">
        <w:instrText xml:space="preserve"> XE "clock" </w:instrText>
      </w:r>
      <w:r w:rsidRPr="002427F2">
        <w:fldChar w:fldCharType="end"/>
      </w:r>
      <w:r w:rsidRPr="002427F2">
        <w:t xml:space="preserve"> for one year for each occurrence during the period leading up to tenure, for a maximum total of two years</w:t>
      </w:r>
      <w:r>
        <w:t xml:space="preserve">. </w:t>
      </w:r>
      <w:r w:rsidRPr="002427F2">
        <w:t>A stay should not penalize or adversely affect the faculty member in the tenure review. (See VI)</w:t>
      </w:r>
    </w:p>
    <w:p w14:paraId="0F4B63D3" w14:textId="77777777" w:rsidR="0096785F" w:rsidRPr="000B11E0" w:rsidRDefault="0096785F" w:rsidP="0096785F"/>
    <w:p w14:paraId="5A414CF3" w14:textId="1FA9D3A7" w:rsidR="0096785F" w:rsidRPr="000B11E0" w:rsidRDefault="0096785F" w:rsidP="0096785F">
      <w:pPr>
        <w:tabs>
          <w:tab w:val="left" w:pos="-1440"/>
        </w:tabs>
        <w:ind w:left="720" w:hanging="720"/>
      </w:pPr>
      <w:r w:rsidRPr="000B11E0">
        <w:t>5.</w:t>
      </w:r>
      <w:r w:rsidRPr="000B11E0">
        <w:tab/>
        <w:t>In order to evaluate the request, additional documentation, such as medical information,</w:t>
      </w:r>
      <w:r w:rsidR="00D501A4">
        <w:t xml:space="preserve"> or a CV, </w:t>
      </w:r>
      <w:r w:rsidRPr="000B11E0">
        <w:t>may be required.</w:t>
      </w:r>
    </w:p>
    <w:p w14:paraId="1631E211" w14:textId="77777777" w:rsidR="0096785F" w:rsidRPr="000B11E0" w:rsidRDefault="0096785F" w:rsidP="0096785F"/>
    <w:p w14:paraId="7EC1DA8D" w14:textId="12BA6D36" w:rsidR="008A5723" w:rsidRPr="0096785F" w:rsidRDefault="0096785F" w:rsidP="0096785F">
      <w:r w:rsidRPr="000B11E0">
        <w:t>6.</w:t>
      </w:r>
      <w:r w:rsidRPr="000B11E0">
        <w:tab/>
        <w:t>This provision is not necessarily linked to a leave of absence</w:t>
      </w:r>
      <w:r>
        <w:fldChar w:fldCharType="begin"/>
      </w:r>
      <w:r>
        <w:instrText xml:space="preserve"> XE "leave of absence" </w:instrText>
      </w:r>
      <w:r>
        <w:fldChar w:fldCharType="end"/>
      </w:r>
      <w:r w:rsidRPr="000B11E0">
        <w:t xml:space="preserve"> with or without salary</w:t>
      </w:r>
      <w:r>
        <w:fldChar w:fldCharType="begin"/>
      </w:r>
      <w:r>
        <w:instrText xml:space="preserve"> XE "leave of absence: without salary" </w:instrText>
      </w:r>
      <w:r>
        <w:fldChar w:fldCharType="end"/>
      </w:r>
      <w:r>
        <w:t xml:space="preserve">. </w:t>
      </w:r>
      <w:r w:rsidRPr="000B11E0">
        <w:t xml:space="preserve">However, in the event that a </w:t>
      </w:r>
      <w:r w:rsidRPr="000B11E0">
        <w:lastRenderedPageBreak/>
        <w:t xml:space="preserve">faculty member is considered to be employed between half-time and full-time and/or is receiving commensurate pay and benefits, this </w:t>
      </w:r>
      <w:r>
        <w:t>stopping-out</w:t>
      </w:r>
      <w:r w:rsidRPr="000B11E0">
        <w:t xml:space="preserve"> provision may be applied</w:t>
      </w:r>
      <w:r>
        <w:t xml:space="preserve">. </w:t>
      </w:r>
      <w:r w:rsidRPr="000B11E0">
        <w:t>This provision is not the basis for determining if a faculty member should be employed full-time or should receive full pay and benefits</w:t>
      </w:r>
      <w:r>
        <w:t xml:space="preserve">. </w:t>
      </w:r>
      <w:r w:rsidRPr="000B11E0">
        <w:t>Those decisions</w:t>
      </w:r>
      <w:r>
        <w:fldChar w:fldCharType="begin"/>
      </w:r>
      <w:r>
        <w:instrText xml:space="preserve"> XE "</w:instrText>
      </w:r>
      <w:r w:rsidRPr="00451ED7">
        <w:instrText>decisions</w:instrText>
      </w:r>
      <w:r>
        <w:instrText xml:space="preserve">" </w:instrText>
      </w:r>
      <w:r>
        <w:fldChar w:fldCharType="end"/>
      </w:r>
      <w:r w:rsidRPr="000B11E0">
        <w:t xml:space="preserve"> are made separately prior to the request to stay the tenure provisional period</w:t>
      </w:r>
      <w:r>
        <w:t xml:space="preserve">. </w:t>
      </w:r>
      <w:r w:rsidRPr="000B11E0">
        <w:t>Such decisions shall be made in accordance with appropriate University policies</w:t>
      </w:r>
      <w:r>
        <w:fldChar w:fldCharType="begin"/>
      </w:r>
      <w:r>
        <w:instrText xml:space="preserve"> XE "</w:instrText>
      </w:r>
      <w:r w:rsidRPr="00451ED7">
        <w:instrText>University policies</w:instrText>
      </w:r>
      <w:r>
        <w:instrText xml:space="preserve">" </w:instrText>
      </w:r>
      <w:r>
        <w:fldChar w:fldCharType="end"/>
      </w:r>
      <w:r>
        <w:t xml:space="preserve">. </w:t>
      </w:r>
      <w:r w:rsidRPr="000B11E0">
        <w:t>(See Appendix L)</w:t>
      </w:r>
    </w:p>
    <w:sectPr w:rsidR="008A5723" w:rsidRPr="0096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2F56"/>
    <w:multiLevelType w:val="hybridMultilevel"/>
    <w:tmpl w:val="79B45278"/>
    <w:lvl w:ilvl="0" w:tplc="241EDFD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B040D2"/>
    <w:multiLevelType w:val="hybridMultilevel"/>
    <w:tmpl w:val="56C66B20"/>
    <w:lvl w:ilvl="0" w:tplc="22F6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74642">
    <w:abstractNumId w:val="0"/>
  </w:num>
  <w:num w:numId="2" w16cid:durableId="188771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B4"/>
    <w:rsid w:val="008A5723"/>
    <w:rsid w:val="0096785F"/>
    <w:rsid w:val="00D501A4"/>
    <w:rsid w:val="00D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854F"/>
  <w15:chartTrackingRefBased/>
  <w15:docId w15:val="{42AC6CC0-2411-46BB-B2EC-7311FCFB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uiPriority w:val="39"/>
    <w:qFormat/>
    <w:rsid w:val="00DE21B4"/>
    <w:pPr>
      <w:ind w:left="720" w:hanging="720"/>
    </w:pPr>
  </w:style>
  <w:style w:type="paragraph" w:styleId="TOC2">
    <w:name w:val="toc 2"/>
    <w:basedOn w:val="Normal"/>
    <w:next w:val="Normal"/>
    <w:link w:val="TOC2Char"/>
    <w:uiPriority w:val="39"/>
    <w:qFormat/>
    <w:rsid w:val="00DE21B4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DE2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1B4"/>
    <w:rPr>
      <w:color w:val="0563C1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DE21B4"/>
    <w:rPr>
      <w:rFonts w:ascii="Times New Roman" w:eastAsia="Times New Roman" w:hAnsi="Times New Roman" w:cs="Times New Roman"/>
      <w:kern w:val="32"/>
      <w:sz w:val="24"/>
      <w:szCs w:val="32"/>
      <w14:ligatures w14:val="none"/>
    </w:rPr>
  </w:style>
  <w:style w:type="character" w:customStyle="1" w:styleId="TOC2Char">
    <w:name w:val="TOC 2 Char"/>
    <w:basedOn w:val="DefaultParagraphFont"/>
    <w:link w:val="TOC2"/>
    <w:uiPriority w:val="39"/>
    <w:rsid w:val="00DE21B4"/>
    <w:rPr>
      <w:rFonts w:ascii="Times New Roman" w:eastAsia="Times New Roman" w:hAnsi="Times New Roman" w:cs="Times New Roman"/>
      <w:kern w:val="32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3" ma:contentTypeDescription="Create a new document." ma:contentTypeScope="" ma:versionID="64bda7daa71fc7e2cc3ff438e7a12da7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2c0523352a2bede563b258d56930169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TaxCatchAll xmlns="dba65f00-9443-482a-bf30-bb5af139a5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FBEA5-A53F-4CF5-8B0A-BEB192B23796}"/>
</file>

<file path=customXml/itemProps2.xml><?xml version="1.0" encoding="utf-8"?>
<ds:datastoreItem xmlns:ds="http://schemas.openxmlformats.org/officeDocument/2006/customXml" ds:itemID="{8E746BBB-DCA0-4D6E-93E9-7364276E110E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3.xml><?xml version="1.0" encoding="utf-8"?>
<ds:datastoreItem xmlns:ds="http://schemas.openxmlformats.org/officeDocument/2006/customXml" ds:itemID="{0211FA19-AEC3-4A39-803C-3FFE0E9B3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Parkes-Schnure, Karen</dc:creator>
  <cp:keywords/>
  <dc:description/>
  <cp:lastModifiedBy>Parkes-Schnure, Karen</cp:lastModifiedBy>
  <cp:revision>3</cp:revision>
  <dcterms:created xsi:type="dcterms:W3CDTF">2023-07-03T16:55:00Z</dcterms:created>
  <dcterms:modified xsi:type="dcterms:W3CDTF">2023-07-31T19:35:00Z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4f5cafa55832a5c96a40983a99c07ad9e6eee7dbcf80924e3d02aadaf75d8983</vt:lpwstr>
  </property>
  <property fmtid="{D5CDD505-2E9C-101B-9397-08002B2CF9AE}" pid="3" name="ContentTypeId">
    <vt:lpwstr>0x0101001CD655222FAC69478FDB4DB9A1082BF0</vt:lpwstr>
  </property>
  <property fmtid="{D5CDD505-2E9C-101B-9397-08002B2CF9AE}" pid="4" name="MediaServiceImageTags">
    <vt:lpwstr/>
  </property>
</Properties>
</file>