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D67AB" w14:textId="77777777" w:rsidR="00DE21B4" w:rsidRPr="000B11E0" w:rsidRDefault="00DE21B4" w:rsidP="00DE21B4">
      <w:pPr>
        <w:pStyle w:val="TOC1"/>
        <w:ind w:left="0" w:firstLine="0"/>
        <w:jc w:val="center"/>
        <w:outlineLvl w:val="0"/>
      </w:pPr>
      <w:bookmarkStart w:id="0" w:name="_Toc327363727"/>
      <w:bookmarkStart w:id="1" w:name="_Toc518047919"/>
      <w:bookmarkStart w:id="2" w:name="_Toc139017512"/>
      <w:r w:rsidRPr="000B11E0">
        <w:t>APPENDIX I</w:t>
      </w:r>
      <w:bookmarkEnd w:id="0"/>
      <w:bookmarkEnd w:id="1"/>
      <w:bookmarkEnd w:id="2"/>
    </w:p>
    <w:p w14:paraId="177EF96B" w14:textId="77777777" w:rsidR="00DE21B4" w:rsidRPr="000B11E0" w:rsidRDefault="00DE21B4" w:rsidP="00DE21B4">
      <w:pPr>
        <w:pStyle w:val="TOC1"/>
        <w:ind w:left="0" w:firstLine="0"/>
        <w:jc w:val="center"/>
        <w:outlineLvl w:val="0"/>
      </w:pPr>
    </w:p>
    <w:p w14:paraId="7D334B32" w14:textId="77777777" w:rsidR="00DE21B4" w:rsidRPr="000B11E0" w:rsidRDefault="00DE21B4" w:rsidP="00DE21B4">
      <w:pPr>
        <w:pStyle w:val="TOC2"/>
        <w:ind w:left="86" w:hanging="86"/>
        <w:jc w:val="center"/>
        <w:outlineLvl w:val="1"/>
      </w:pPr>
      <w:bookmarkStart w:id="3" w:name="_Toc327363728"/>
      <w:bookmarkStart w:id="4" w:name="_Toc518047920"/>
      <w:bookmarkStart w:id="5" w:name="_Toc139017513"/>
      <w:r w:rsidRPr="000B11E0">
        <w:t>GUIDELINES FOR IMMEDIATE TENURE REVIEWS</w:t>
      </w:r>
      <w:bookmarkEnd w:id="3"/>
      <w:bookmarkEnd w:id="4"/>
      <w:bookmarkEnd w:id="5"/>
    </w:p>
    <w:p w14:paraId="33D8A863" w14:textId="77777777" w:rsidR="00DE21B4" w:rsidRPr="000B11E0" w:rsidRDefault="00DE21B4" w:rsidP="00DE21B4"/>
    <w:p w14:paraId="19C0B51C" w14:textId="77777777" w:rsidR="00DE21B4" w:rsidRPr="000B11E0" w:rsidRDefault="00DE21B4" w:rsidP="00DE21B4"/>
    <w:p w14:paraId="10F0B02B" w14:textId="77777777" w:rsidR="00DE21B4" w:rsidRPr="000B11E0" w:rsidRDefault="00DE21B4" w:rsidP="00DE21B4">
      <w:r w:rsidRPr="000B11E0">
        <w:rPr>
          <w:u w:val="single"/>
        </w:rPr>
        <w:t>Applicability</w:t>
      </w:r>
      <w:r>
        <w:rPr>
          <w:u w:val="single"/>
        </w:rPr>
        <w:fldChar w:fldCharType="begin"/>
      </w:r>
      <w:r>
        <w:rPr>
          <w:u w:val="single"/>
        </w:rPr>
        <w:instrText xml:space="preserve"> XE "</w:instrText>
      </w:r>
      <w:r>
        <w:instrText>a</w:instrText>
      </w:r>
      <w:r w:rsidRPr="00451ED7">
        <w:instrText>pplicability</w:instrText>
      </w:r>
      <w:r>
        <w:instrText>"</w:instrText>
      </w:r>
      <w:r>
        <w:rPr>
          <w:u w:val="single"/>
        </w:rPr>
        <w:instrText xml:space="preserve"> </w:instrText>
      </w:r>
      <w:r>
        <w:rPr>
          <w:u w:val="single"/>
        </w:rPr>
        <w:fldChar w:fldCharType="end"/>
      </w:r>
    </w:p>
    <w:p w14:paraId="7CA30F8C" w14:textId="77777777" w:rsidR="00DE21B4" w:rsidRPr="000B11E0" w:rsidRDefault="00DE21B4" w:rsidP="00DE21B4"/>
    <w:p w14:paraId="16987B54" w14:textId="77777777" w:rsidR="00DE21B4" w:rsidRDefault="00DE21B4" w:rsidP="00DE21B4">
      <w:pPr>
        <w:rPr>
          <w:kern w:val="0"/>
          <w:szCs w:val="22"/>
        </w:rPr>
      </w:pPr>
      <w:r w:rsidRPr="000B11E0">
        <w:t>Immediate tenure reviews</w:t>
      </w:r>
      <w:r>
        <w:fldChar w:fldCharType="begin"/>
      </w:r>
      <w:r>
        <w:instrText xml:space="preserve"> XE "</w:instrText>
      </w:r>
      <w:r w:rsidRPr="00451ED7">
        <w:instrText>reviews</w:instrText>
      </w:r>
      <w:r>
        <w:instrText xml:space="preserve">" </w:instrText>
      </w:r>
      <w:r>
        <w:fldChar w:fldCharType="end"/>
      </w:r>
      <w:r w:rsidRPr="000B11E0">
        <w:t xml:space="preserve"> are appropriate for persons being considered for faculty or academic administrative positions at the University</w:t>
      </w:r>
      <w:r>
        <w:t xml:space="preserve">. </w:t>
      </w:r>
      <w:r w:rsidRPr="000B11E0">
        <w:t>The immediate tenure</w:t>
      </w:r>
      <w:r>
        <w:fldChar w:fldCharType="begin"/>
      </w:r>
      <w:r>
        <w:instrText xml:space="preserve"> XE "</w:instrText>
      </w:r>
      <w:r w:rsidRPr="00451ED7">
        <w:instrText>review committees</w:instrText>
      </w:r>
      <w:r>
        <w:instrText xml:space="preserve">: </w:instrText>
      </w:r>
      <w:r w:rsidRPr="00451ED7">
        <w:instrText>immediate tenure</w:instrText>
      </w:r>
      <w:r>
        <w:instrText xml:space="preserve">" </w:instrText>
      </w:r>
      <w:r>
        <w:fldChar w:fldCharType="end"/>
      </w:r>
      <w:r>
        <w:fldChar w:fldCharType="begin"/>
      </w:r>
      <w:r>
        <w:instrText xml:space="preserve"> XE "</w:instrText>
      </w:r>
      <w:r w:rsidRPr="00451ED7">
        <w:instrText>immediate tenure</w:instrText>
      </w:r>
      <w:r>
        <w:instrText xml:space="preserve">" </w:instrText>
      </w:r>
      <w:r>
        <w:fldChar w:fldCharType="end"/>
      </w:r>
      <w:r w:rsidRPr="000B11E0">
        <w:t xml:space="preserve"> process is </w:t>
      </w:r>
      <w:r w:rsidRPr="000B11E0">
        <w:rPr>
          <w:u w:val="single"/>
        </w:rPr>
        <w:t>not</w:t>
      </w:r>
      <w:r w:rsidRPr="000B11E0">
        <w:t xml:space="preserve"> appropriate for faculty members or academic administrator</w:t>
      </w:r>
      <w:r>
        <w:fldChar w:fldCharType="begin"/>
      </w:r>
      <w:r>
        <w:instrText xml:space="preserve"> XE "academic administrator" </w:instrText>
      </w:r>
      <w:r>
        <w:fldChar w:fldCharType="end"/>
      </w:r>
      <w:r w:rsidRPr="000B11E0">
        <w:t>s already under contract.</w:t>
      </w:r>
      <w:r>
        <w:t xml:space="preserve"> </w:t>
      </w:r>
      <w:r w:rsidRPr="00A04178">
        <w:t xml:space="preserve">Immediate tenure may be granted to new faculty appointments, almost always when they have a tenured appointment at the institution they are leaving. </w:t>
      </w:r>
      <w:bookmarkStart w:id="6" w:name="_Hlk43997125"/>
      <w:r w:rsidRPr="00A04178">
        <w:t>The “out-of-sequence” process or a hybrid of the immediate tenure and the out-of-sequence processes should be utilized when there is a desire to hire individuals who do not currently have tenure at their home institution. Because out-of-sequence requests for promotion and tenure reviews will not be handled by the immediate tenure review process, please contact the Office of the Vice Provost for Faculty Affairs to initiate this process (see Appendix J)</w:t>
      </w:r>
      <w:bookmarkEnd w:id="6"/>
      <w:r w:rsidRPr="00A04178">
        <w:t>.</w:t>
      </w:r>
      <w:r>
        <w:t xml:space="preserve"> </w:t>
      </w:r>
      <w:r>
        <w:rPr>
          <w:i/>
          <w:iCs/>
        </w:rPr>
        <w:t xml:space="preserve">The immediate tenure process </w:t>
      </w:r>
      <w:r w:rsidRPr="00A04178">
        <w:rPr>
          <w:i/>
          <w:iCs/>
        </w:rPr>
        <w:t>must</w:t>
      </w:r>
      <w:r>
        <w:rPr>
          <w:i/>
          <w:iCs/>
        </w:rPr>
        <w:t xml:space="preserve"> begin prior to the candidate’s start date </w:t>
      </w:r>
      <w:r>
        <w:rPr>
          <w:b/>
          <w:bCs/>
          <w:i/>
          <w:iCs/>
        </w:rPr>
        <w:t>but does not need to be completed prior to the person starting in the role. In the rare cases when a candidate is denied immediate tenure, the candidate is moved to probationary status on the tenure-line</w:t>
      </w:r>
      <w:r>
        <w:rPr>
          <w:i/>
          <w:iCs/>
        </w:rPr>
        <w:t>.</w:t>
      </w:r>
    </w:p>
    <w:p w14:paraId="72BFF697" w14:textId="77777777" w:rsidR="00DE21B4" w:rsidRPr="000B11E0" w:rsidRDefault="00DE21B4" w:rsidP="00DE21B4"/>
    <w:p w14:paraId="4963FE15" w14:textId="77777777" w:rsidR="00DE21B4" w:rsidRPr="000968DE" w:rsidRDefault="00DE21B4" w:rsidP="00DE21B4">
      <w:pPr>
        <w:rPr>
          <w:i/>
        </w:rPr>
      </w:pPr>
      <w:r w:rsidRPr="000B11E0">
        <w:t>To the extent possible, it is expected that the same college and department</w:t>
      </w:r>
      <w:r>
        <w:fldChar w:fldCharType="begin"/>
      </w:r>
      <w:r>
        <w:instrText xml:space="preserve"> XE "</w:instrText>
      </w:r>
      <w:r w:rsidRPr="00451ED7">
        <w:instrText>review committees</w:instrText>
      </w:r>
      <w:r>
        <w:instrText xml:space="preserve">: </w:instrText>
      </w:r>
      <w:r w:rsidRPr="00451ED7">
        <w:instrText>department</w:instrText>
      </w:r>
      <w:r>
        <w:instrText xml:space="preserve">" </w:instrText>
      </w:r>
      <w:r>
        <w:fldChar w:fldCharType="end"/>
      </w:r>
      <w:r w:rsidRPr="000B11E0">
        <w:t xml:space="preserve"> review</w:t>
      </w:r>
      <w:r>
        <w:fldChar w:fldCharType="begin"/>
      </w:r>
      <w:r>
        <w:instrText xml:space="preserve"> XE "</w:instrText>
      </w:r>
      <w:r w:rsidRPr="00451ED7">
        <w:instrText>review level</w:instrText>
      </w:r>
      <w:r>
        <w:instrText>:</w:instrText>
      </w:r>
      <w:r w:rsidRPr="00451ED7">
        <w:instrText xml:space="preserve"> department review</w:instrText>
      </w:r>
      <w:r>
        <w:instrText xml:space="preserve">" </w:instrText>
      </w:r>
      <w:r>
        <w:fldChar w:fldCharType="end"/>
      </w:r>
      <w:r w:rsidRPr="000B11E0">
        <w:t xml:space="preserve"> committees that were appointed at the beginning of the review process will be reconvened to make recommendations in cases of immediate tenure</w:t>
      </w:r>
      <w:r>
        <w:fldChar w:fldCharType="begin"/>
      </w:r>
      <w:r>
        <w:instrText xml:space="preserve"> XE "</w:instrText>
      </w:r>
      <w:r w:rsidRPr="00451ED7">
        <w:instrText>review committees</w:instrText>
      </w:r>
      <w:r>
        <w:instrText xml:space="preserve">: </w:instrText>
      </w:r>
      <w:r w:rsidRPr="00451ED7">
        <w:instrText>immediate tenure</w:instrText>
      </w:r>
      <w:r>
        <w:instrText xml:space="preserve">" </w:instrText>
      </w:r>
      <w:r>
        <w:fldChar w:fldCharType="end"/>
      </w:r>
      <w:r>
        <w:fldChar w:fldCharType="begin"/>
      </w:r>
      <w:r>
        <w:instrText xml:space="preserve"> XE "</w:instrText>
      </w:r>
      <w:r w:rsidRPr="00451ED7">
        <w:instrText>immediate tenure</w:instrText>
      </w:r>
      <w:r>
        <w:instrText xml:space="preserve">" </w:instrText>
      </w:r>
      <w:r>
        <w:fldChar w:fldCharType="end"/>
      </w:r>
      <w:r w:rsidRPr="000B11E0">
        <w:t xml:space="preserve">. </w:t>
      </w:r>
      <w:r w:rsidRPr="000968DE">
        <w:rPr>
          <w:i/>
        </w:rPr>
        <w:t xml:space="preserve">Given that the committee’s charge is to determine whether the candidate’s record merits the awarding of tenure, the committee may be composed of tenured faculty members of any rank. </w:t>
      </w:r>
    </w:p>
    <w:p w14:paraId="1C1755F4" w14:textId="77777777" w:rsidR="00DE21B4" w:rsidRPr="000B11E0" w:rsidRDefault="00DE21B4" w:rsidP="00DE21B4"/>
    <w:p w14:paraId="464941D0" w14:textId="77777777" w:rsidR="00DE21B4" w:rsidRPr="000B11E0" w:rsidRDefault="00DE21B4" w:rsidP="00DE21B4">
      <w:r w:rsidRPr="000B11E0">
        <w:rPr>
          <w:u w:val="single"/>
        </w:rPr>
        <w:t>University Review Committee</w:t>
      </w:r>
    </w:p>
    <w:p w14:paraId="036EB00B" w14:textId="77777777" w:rsidR="00DE21B4" w:rsidRPr="000B11E0" w:rsidRDefault="00DE21B4" w:rsidP="00DE21B4"/>
    <w:p w14:paraId="4864438D" w14:textId="77777777" w:rsidR="00DE21B4" w:rsidRPr="000B11E0" w:rsidRDefault="00DE21B4" w:rsidP="00DE21B4">
      <w:r w:rsidRPr="000B11E0">
        <w:t>An Immediate Tenure Review Committee will be appointed annually consisting of former members of the University Promotion and Tenure Review Committee</w:t>
      </w:r>
      <w:r>
        <w:fldChar w:fldCharType="begin"/>
      </w:r>
      <w:r>
        <w:instrText xml:space="preserve"> XE "</w:instrText>
      </w:r>
      <w:r w:rsidRPr="00451ED7">
        <w:instrText>University Promotion and Tenure Review Committee</w:instrText>
      </w:r>
      <w:r>
        <w:instrText xml:space="preserve">" </w:instrText>
      </w:r>
      <w:r>
        <w:fldChar w:fldCharType="end"/>
      </w:r>
      <w:r>
        <w:fldChar w:fldCharType="begin"/>
      </w:r>
      <w:r>
        <w:instrText xml:space="preserve"> XE "</w:instrText>
      </w:r>
      <w:r w:rsidRPr="00451ED7">
        <w:instrText>review level</w:instrText>
      </w:r>
      <w:r>
        <w:instrText>:</w:instrText>
      </w:r>
      <w:r w:rsidRPr="00451ED7">
        <w:instrText xml:space="preserve"> University Promotion and Tenure Review Committee</w:instrText>
      </w:r>
      <w:r>
        <w:instrText xml:space="preserve">" </w:instrText>
      </w:r>
      <w:r>
        <w:fldChar w:fldCharType="end"/>
      </w:r>
      <w:r w:rsidRPr="000B11E0">
        <w:t>, divided into separate subcommittees</w:t>
      </w:r>
      <w:r>
        <w:t xml:space="preserve">. </w:t>
      </w:r>
      <w:r w:rsidRPr="000B11E0">
        <w:t>These individuals have considerable experience in promotion and tenure review procedures</w:t>
      </w:r>
      <w:r>
        <w:fldChar w:fldCharType="begin"/>
      </w:r>
      <w:r>
        <w:instrText xml:space="preserve"> XE "</w:instrText>
      </w:r>
      <w:r w:rsidRPr="00451ED7">
        <w:instrText>review committees</w:instrText>
      </w:r>
      <w:r>
        <w:instrText xml:space="preserve">: </w:instrText>
      </w:r>
      <w:r w:rsidRPr="00451ED7">
        <w:instrText>procedures</w:instrText>
      </w:r>
      <w:r>
        <w:instrText xml:space="preserve">" </w:instrText>
      </w:r>
      <w:r>
        <w:fldChar w:fldCharType="end"/>
      </w:r>
      <w:r>
        <w:fldChar w:fldCharType="begin"/>
      </w:r>
      <w:r>
        <w:instrText xml:space="preserve"> XE "</w:instrText>
      </w:r>
      <w:r w:rsidRPr="00451ED7">
        <w:instrText>procedures</w:instrText>
      </w:r>
      <w:r>
        <w:instrText xml:space="preserve">" </w:instrText>
      </w:r>
      <w:r>
        <w:fldChar w:fldCharType="end"/>
      </w:r>
      <w:r>
        <w:t xml:space="preserve">. </w:t>
      </w:r>
      <w:r w:rsidRPr="000B11E0">
        <w:t>A member of each subcommittee serves as chair and works closely with the Office of the Executive Vice President and Provost</w:t>
      </w:r>
      <w:r>
        <w:fldChar w:fldCharType="begin"/>
      </w:r>
      <w:r>
        <w:instrText xml:space="preserve"> XE "</w:instrText>
      </w:r>
      <w:r w:rsidRPr="00451ED7">
        <w:instrText>Executive Vice President and Provost</w:instrText>
      </w:r>
      <w:r>
        <w:instrText xml:space="preserve">" </w:instrText>
      </w:r>
      <w:r>
        <w:fldChar w:fldCharType="end"/>
      </w:r>
      <w:r w:rsidRPr="000B11E0">
        <w:t xml:space="preserve"> in coordinating immediate tenure</w:t>
      </w:r>
      <w:r>
        <w:fldChar w:fldCharType="begin"/>
      </w:r>
      <w:r>
        <w:instrText xml:space="preserve"> XE "</w:instrText>
      </w:r>
      <w:r w:rsidRPr="00451ED7">
        <w:instrText>review committees</w:instrText>
      </w:r>
      <w:r>
        <w:instrText xml:space="preserve">: </w:instrText>
      </w:r>
      <w:r w:rsidRPr="00451ED7">
        <w:instrText>immediate tenure</w:instrText>
      </w:r>
      <w:r>
        <w:instrText xml:space="preserve">" </w:instrText>
      </w:r>
      <w:r>
        <w:fldChar w:fldCharType="end"/>
      </w:r>
      <w:r>
        <w:fldChar w:fldCharType="begin"/>
      </w:r>
      <w:r>
        <w:instrText xml:space="preserve"> XE "</w:instrText>
      </w:r>
      <w:r w:rsidRPr="00451ED7">
        <w:instrText>immediate tenure</w:instrText>
      </w:r>
      <w:r>
        <w:instrText xml:space="preserve">" </w:instrText>
      </w:r>
      <w:r>
        <w:fldChar w:fldCharType="end"/>
      </w:r>
      <w:r w:rsidRPr="000B11E0">
        <w:t xml:space="preserve"> reviews</w:t>
      </w:r>
      <w:r>
        <w:fldChar w:fldCharType="begin"/>
      </w:r>
      <w:r>
        <w:instrText xml:space="preserve"> XE "</w:instrText>
      </w:r>
      <w:r w:rsidRPr="00451ED7">
        <w:instrText>reviews</w:instrText>
      </w:r>
      <w:r>
        <w:instrText xml:space="preserve">" </w:instrText>
      </w:r>
      <w:r>
        <w:fldChar w:fldCharType="end"/>
      </w:r>
      <w:r w:rsidRPr="000B11E0">
        <w:t xml:space="preserve">.  </w:t>
      </w:r>
    </w:p>
    <w:p w14:paraId="498062D8" w14:textId="77777777" w:rsidR="00DE21B4" w:rsidRPr="000B11E0" w:rsidRDefault="00DE21B4" w:rsidP="00DE21B4"/>
    <w:p w14:paraId="5D5CE484" w14:textId="77777777" w:rsidR="00DE21B4" w:rsidRDefault="00DE21B4" w:rsidP="00DE21B4">
      <w:r w:rsidRPr="000B11E0">
        <w:t>The chair of the Immediate Tenure Review Subcommittee will submit a recommendation to the Office of the Executive Vice President and Provost</w:t>
      </w:r>
      <w:r>
        <w:fldChar w:fldCharType="begin"/>
      </w:r>
      <w:r>
        <w:instrText xml:space="preserve"> XE "</w:instrText>
      </w:r>
      <w:r w:rsidRPr="00451ED7">
        <w:instrText>Executive Vice President and Provost</w:instrText>
      </w:r>
      <w:r>
        <w:instrText xml:space="preserve">" </w:instrText>
      </w:r>
      <w:r>
        <w:fldChar w:fldCharType="end"/>
      </w:r>
      <w:r w:rsidRPr="000B11E0">
        <w:t xml:space="preserve"> at which time a final decision</w:t>
      </w:r>
      <w:r>
        <w:fldChar w:fldCharType="begin"/>
      </w:r>
      <w:r>
        <w:instrText xml:space="preserve"> XE "</w:instrText>
      </w:r>
      <w:r w:rsidRPr="007413ED">
        <w:instrText>final decision</w:instrText>
      </w:r>
      <w:r>
        <w:instrText xml:space="preserve">" </w:instrText>
      </w:r>
      <w:r>
        <w:fldChar w:fldCharType="end"/>
      </w:r>
      <w:r w:rsidRPr="000B11E0">
        <w:t xml:space="preserve"> will be made</w:t>
      </w:r>
      <w:r>
        <w:t xml:space="preserve">. </w:t>
      </w:r>
      <w:r w:rsidRPr="000B11E0">
        <w:t>The dean</w:t>
      </w:r>
      <w:r>
        <w:fldChar w:fldCharType="begin"/>
      </w:r>
      <w:r>
        <w:instrText xml:space="preserve"> XE "</w:instrText>
      </w:r>
      <w:r w:rsidRPr="00451ED7">
        <w:instrText>dean</w:instrText>
      </w:r>
      <w:r>
        <w:instrText xml:space="preserve">" </w:instrText>
      </w:r>
      <w:r>
        <w:fldChar w:fldCharType="end"/>
      </w:r>
      <w:r w:rsidRPr="000B11E0">
        <w:t xml:space="preserve"> will be informed of the final decision by written confirmation.</w:t>
      </w:r>
    </w:p>
    <w:p w14:paraId="4FB772F2" w14:textId="77777777" w:rsidR="00DE21B4" w:rsidRDefault="00DE21B4" w:rsidP="00DE21B4">
      <w:pPr>
        <w:ind w:firstLine="720"/>
      </w:pPr>
    </w:p>
    <w:p w14:paraId="4BC18355" w14:textId="77777777" w:rsidR="00DE21B4" w:rsidRPr="000B11E0" w:rsidRDefault="00DE21B4" w:rsidP="00DE21B4">
      <w:r w:rsidRPr="795F46D6">
        <w:rPr>
          <w:u w:val="single"/>
        </w:rPr>
        <w:t>Time Frame for Reviews</w:t>
      </w:r>
    </w:p>
    <w:p w14:paraId="59D8306A" w14:textId="77777777" w:rsidR="00DE21B4" w:rsidRPr="000B11E0" w:rsidRDefault="00DE21B4" w:rsidP="00DE21B4"/>
    <w:p w14:paraId="55C638DC" w14:textId="77777777" w:rsidR="00DE21B4" w:rsidRDefault="00DE21B4" w:rsidP="00DE21B4">
      <w:r>
        <w:t>In most cases, University-level review of candidates for immediate tenure</w:t>
      </w:r>
      <w:r>
        <w:fldChar w:fldCharType="begin"/>
      </w:r>
      <w:r>
        <w:instrText xml:space="preserve"> XE "review committees: immediate tenure" </w:instrText>
      </w:r>
      <w:r>
        <w:fldChar w:fldCharType="end"/>
      </w:r>
      <w:r>
        <w:fldChar w:fldCharType="begin"/>
      </w:r>
      <w:r>
        <w:instrText xml:space="preserve"> XE "immediate tenure" </w:instrText>
      </w:r>
      <w:r>
        <w:fldChar w:fldCharType="end"/>
      </w:r>
      <w:r>
        <w:t xml:space="preserve"> are completed in two weeks once the case has been assigned to a university review committee, depending on the sub-committee members’ availability. </w:t>
      </w:r>
      <w:r w:rsidRPr="00603471">
        <w:t xml:space="preserve">To expedite the review at the University level, it is helpful for the Vice Provost for Faculty Affairs to be alerted to a forthcoming case, to ensure that the dossiers are complete and organized in the order outlined above, and to ensure that the candidate </w:t>
      </w:r>
      <w:r w:rsidRPr="00603471">
        <w:lastRenderedPageBreak/>
        <w:t>has a signed Authorization and Disclosure of Misconduct form on file in the Office of the Vice Provost for Faculty Affairs (see</w:t>
      </w:r>
      <w:r>
        <w:rPr>
          <w:b/>
          <w:bCs/>
        </w:rPr>
        <w:t xml:space="preserve"> </w:t>
      </w:r>
      <w:hyperlink r:id="rId5" w:history="1">
        <w:r w:rsidRPr="00570380">
          <w:rPr>
            <w:rStyle w:val="Hyperlink"/>
          </w:rPr>
          <w:t>https://vpfa.psu.edu/disclosure-of-misconduct/</w:t>
        </w:r>
      </w:hyperlink>
      <w:r>
        <w:t>)</w:t>
      </w:r>
      <w:r w:rsidRPr="795F46D6">
        <w:rPr>
          <w:b/>
          <w:bCs/>
        </w:rPr>
        <w:t>.</w:t>
      </w:r>
      <w:r>
        <w:t xml:space="preserve"> Lack of required documentation may delay the process. </w:t>
      </w:r>
    </w:p>
    <w:p w14:paraId="30802E68" w14:textId="77777777" w:rsidR="00DE21B4" w:rsidRPr="000B11E0" w:rsidRDefault="00DE21B4" w:rsidP="00DE21B4"/>
    <w:p w14:paraId="4081277E" w14:textId="77777777" w:rsidR="00DE21B4" w:rsidRPr="000B11E0" w:rsidRDefault="00DE21B4" w:rsidP="00DE21B4">
      <w:r>
        <w:rPr>
          <w:u w:val="single"/>
        </w:rPr>
        <w:t>Process and D</w:t>
      </w:r>
      <w:r w:rsidRPr="000B11E0">
        <w:rPr>
          <w:u w:val="single"/>
        </w:rPr>
        <w:t>ocumentation</w:t>
      </w:r>
    </w:p>
    <w:p w14:paraId="35D4F334" w14:textId="77777777" w:rsidR="00DE21B4" w:rsidRPr="000B11E0" w:rsidRDefault="00DE21B4" w:rsidP="00DE21B4"/>
    <w:p w14:paraId="4582D0FB" w14:textId="77777777" w:rsidR="00DE21B4" w:rsidRDefault="00DE21B4" w:rsidP="00DE21B4">
      <w:r w:rsidRPr="000B11E0">
        <w:t>In general, reviews</w:t>
      </w:r>
      <w:r>
        <w:fldChar w:fldCharType="begin"/>
      </w:r>
      <w:r>
        <w:instrText xml:space="preserve"> XE "</w:instrText>
      </w:r>
      <w:r w:rsidRPr="00451ED7">
        <w:instrText>reviews</w:instrText>
      </w:r>
      <w:r>
        <w:instrText xml:space="preserve">" </w:instrText>
      </w:r>
      <w:r>
        <w:fldChar w:fldCharType="end"/>
      </w:r>
      <w:r w:rsidRPr="000B11E0">
        <w:t xml:space="preserve"> for immediate tenure</w:t>
      </w:r>
      <w:r>
        <w:fldChar w:fldCharType="begin"/>
      </w:r>
      <w:r>
        <w:instrText xml:space="preserve"> XE "</w:instrText>
      </w:r>
      <w:r w:rsidRPr="00451ED7">
        <w:instrText>review committees</w:instrText>
      </w:r>
      <w:r>
        <w:instrText xml:space="preserve">: </w:instrText>
      </w:r>
      <w:r w:rsidRPr="00451ED7">
        <w:instrText>immediate tenure</w:instrText>
      </w:r>
      <w:r>
        <w:instrText xml:space="preserve">" </w:instrText>
      </w:r>
      <w:r>
        <w:fldChar w:fldCharType="end"/>
      </w:r>
      <w:r>
        <w:fldChar w:fldCharType="begin"/>
      </w:r>
      <w:r>
        <w:instrText xml:space="preserve"> XE "</w:instrText>
      </w:r>
      <w:r w:rsidRPr="00451ED7">
        <w:instrText>immediate tenure</w:instrText>
      </w:r>
      <w:r>
        <w:instrText xml:space="preserve">" </w:instrText>
      </w:r>
      <w:r>
        <w:fldChar w:fldCharType="end"/>
      </w:r>
      <w:r w:rsidRPr="000B11E0">
        <w:t xml:space="preserve"> parallel closely the policies and procedures</w:t>
      </w:r>
      <w:r>
        <w:fldChar w:fldCharType="begin"/>
      </w:r>
      <w:r>
        <w:instrText xml:space="preserve"> XE "</w:instrText>
      </w:r>
      <w:r w:rsidRPr="00451ED7">
        <w:instrText>review committees</w:instrText>
      </w:r>
      <w:r>
        <w:instrText xml:space="preserve">: </w:instrText>
      </w:r>
      <w:r w:rsidRPr="00451ED7">
        <w:instrText>procedures</w:instrText>
      </w:r>
      <w:r>
        <w:instrText xml:space="preserve">" </w:instrText>
      </w:r>
      <w:r>
        <w:fldChar w:fldCharType="end"/>
      </w:r>
      <w:r>
        <w:fldChar w:fldCharType="begin"/>
      </w:r>
      <w:r>
        <w:instrText xml:space="preserve"> XE "</w:instrText>
      </w:r>
      <w:r w:rsidRPr="00451ED7">
        <w:instrText>procedures</w:instrText>
      </w:r>
      <w:r>
        <w:instrText xml:space="preserve">" </w:instrText>
      </w:r>
      <w:r>
        <w:fldChar w:fldCharType="end"/>
      </w:r>
      <w:r w:rsidRPr="000B11E0">
        <w:t xml:space="preserve"> of </w:t>
      </w:r>
      <w:r>
        <w:t>AC</w:t>
      </w:r>
      <w:r w:rsidRPr="000B11E0">
        <w:t>23</w:t>
      </w:r>
      <w:r>
        <w:t xml:space="preserve"> (formerly HR23)</w:t>
      </w:r>
      <w:r w:rsidRPr="000B11E0">
        <w:t xml:space="preserve"> but are </w:t>
      </w:r>
      <w:r w:rsidRPr="000B11E0">
        <w:rPr>
          <w:u w:val="single"/>
        </w:rPr>
        <w:t>not</w:t>
      </w:r>
      <w:r w:rsidRPr="000B11E0">
        <w:t xml:space="preserve"> identical to them</w:t>
      </w:r>
      <w:r>
        <w:t xml:space="preserve">. </w:t>
      </w:r>
      <w:r w:rsidRPr="000B11E0">
        <w:t>For example, while the candidate’s achievements or potential in all three cells—teaching, research and scholarship</w:t>
      </w:r>
      <w:r>
        <w:fldChar w:fldCharType="begin"/>
      </w:r>
      <w:r>
        <w:instrText xml:space="preserve"> XE "</w:instrText>
      </w:r>
      <w:r w:rsidRPr="00451ED7">
        <w:instrText>scholarship</w:instrText>
      </w:r>
      <w:r>
        <w:instrText xml:space="preserve">" </w:instrText>
      </w:r>
      <w:r>
        <w:fldChar w:fldCharType="end"/>
      </w:r>
      <w:r w:rsidRPr="000B11E0">
        <w:t>, and service—should be addressed by all levels of review, they need not be presented in formal dossiers with dividers</w:t>
      </w:r>
      <w:r>
        <w:fldChar w:fldCharType="begin"/>
      </w:r>
      <w:r>
        <w:instrText xml:space="preserve"> XE "dossier: dividers" </w:instrText>
      </w:r>
      <w:r>
        <w:fldChar w:fldCharType="end"/>
      </w:r>
      <w:r w:rsidRPr="000B11E0">
        <w:t>, nor should the promotion and tenure signature page from our formal promotion and tenure dossier</w:t>
      </w:r>
      <w:r>
        <w:fldChar w:fldCharType="begin"/>
      </w:r>
      <w:r>
        <w:instrText xml:space="preserve"> XE "dossier" </w:instrText>
      </w:r>
      <w:r>
        <w:fldChar w:fldCharType="end"/>
      </w:r>
      <w:r w:rsidRPr="000B11E0">
        <w:t xml:space="preserve"> be used.</w:t>
      </w:r>
    </w:p>
    <w:p w14:paraId="469804C6" w14:textId="77777777" w:rsidR="00DE21B4" w:rsidRDefault="00DE21B4" w:rsidP="00DE21B4">
      <w:pPr>
        <w:ind w:firstLine="720"/>
      </w:pPr>
    </w:p>
    <w:p w14:paraId="50FC06BB" w14:textId="77777777" w:rsidR="00DE21B4" w:rsidRDefault="00DE21B4" w:rsidP="00DE21B4">
      <w:r w:rsidRPr="000B11E0">
        <w:t>Adequate documentation must be included so that the Immediate Tenure Review Committee can make an informed judgment about tenure</w:t>
      </w:r>
      <w:r>
        <w:t xml:space="preserve">. </w:t>
      </w:r>
      <w:r w:rsidRPr="000B11E0">
        <w:t>Particularly when prospective faculty members are being considered, every effort should be made to obtain documentation about teaching effectiveness</w:t>
      </w:r>
      <w:r>
        <w:fldChar w:fldCharType="begin"/>
      </w:r>
      <w:r>
        <w:instrText xml:space="preserve"> XE "</w:instrText>
      </w:r>
      <w:r w:rsidRPr="00451ED7">
        <w:instrText>teaching effectiveness</w:instrText>
      </w:r>
      <w:r>
        <w:instrText xml:space="preserve">" </w:instrText>
      </w:r>
      <w:r>
        <w:fldChar w:fldCharType="end"/>
      </w:r>
      <w:r>
        <w:t xml:space="preserve">. </w:t>
      </w:r>
      <w:r w:rsidRPr="000B11E0">
        <w:t>In cases where information about teaching effectiveness may not be available, a review of speaking engagements and guest lectureships or letters from the candidate’s peers that address teaching effectiveness may provide insight</w:t>
      </w:r>
      <w:r>
        <w:t xml:space="preserve">. </w:t>
      </w:r>
      <w:r w:rsidRPr="000B11E0">
        <w:t xml:space="preserve">Follow-up telephone calls are encouraged and appropriate to further document teaching effectiveness. </w:t>
      </w:r>
      <w:r>
        <w:t>A sca</w:t>
      </w:r>
      <w:r w:rsidRPr="002427F2">
        <w:t>nned PDF copy</w:t>
      </w:r>
      <w:r w:rsidRPr="000B11E0">
        <w:t xml:space="preserve"> of the following documentation must be submitted </w:t>
      </w:r>
      <w:r>
        <w:t xml:space="preserve">in the order below </w:t>
      </w:r>
      <w:r w:rsidRPr="000B11E0">
        <w:t>for a candidate who is being reviewed for immediate tenure</w:t>
      </w:r>
      <w:r>
        <w:t xml:space="preserve">. </w:t>
      </w:r>
      <w:r w:rsidRPr="000B11E0">
        <w:t xml:space="preserve">It is </w:t>
      </w:r>
      <w:r>
        <w:t xml:space="preserve">helpful to have </w:t>
      </w:r>
      <w:r w:rsidRPr="000B11E0">
        <w:t xml:space="preserve">materials organized by using </w:t>
      </w:r>
      <w:r>
        <w:t>bookmarks in the pdf file.</w:t>
      </w:r>
    </w:p>
    <w:p w14:paraId="6F9B15DD" w14:textId="77777777" w:rsidR="00DE21B4" w:rsidRDefault="00DE21B4" w:rsidP="00DE21B4"/>
    <w:p w14:paraId="2BA2A8A3" w14:textId="77777777" w:rsidR="00DE21B4" w:rsidRPr="000968DE" w:rsidRDefault="00DE21B4" w:rsidP="00DE21B4">
      <w:pPr>
        <w:pStyle w:val="ListParagraph"/>
        <w:numPr>
          <w:ilvl w:val="0"/>
          <w:numId w:val="2"/>
        </w:numPr>
        <w:rPr>
          <w:i/>
        </w:rPr>
      </w:pPr>
      <w:r w:rsidRPr="000968DE">
        <w:rPr>
          <w:i/>
        </w:rPr>
        <w:fldChar w:fldCharType="begin"/>
      </w:r>
      <w:r w:rsidRPr="000968DE">
        <w:rPr>
          <w:i/>
        </w:rPr>
        <w:instrText xml:space="preserve"> XE "dossier" </w:instrText>
      </w:r>
      <w:r w:rsidRPr="000968DE">
        <w:rPr>
          <w:i/>
        </w:rPr>
        <w:fldChar w:fldCharType="end"/>
      </w:r>
      <w:r w:rsidRPr="000968DE">
        <w:rPr>
          <w:i/>
        </w:rPr>
        <w:fldChar w:fldCharType="begin"/>
      </w:r>
      <w:r w:rsidRPr="000968DE">
        <w:rPr>
          <w:i/>
        </w:rPr>
        <w:instrText xml:space="preserve"> XE "dossier: dividers" </w:instrText>
      </w:r>
      <w:r w:rsidRPr="000968DE">
        <w:rPr>
          <w:i/>
        </w:rPr>
        <w:fldChar w:fldCharType="end"/>
      </w:r>
      <w:r w:rsidRPr="000968DE">
        <w:rPr>
          <w:i/>
        </w:rPr>
        <w:fldChar w:fldCharType="begin"/>
      </w:r>
      <w:r w:rsidRPr="000968DE">
        <w:rPr>
          <w:i/>
        </w:rPr>
        <w:instrText xml:space="preserve"> XE "dossier: forms" </w:instrText>
      </w:r>
      <w:r w:rsidRPr="000968DE">
        <w:rPr>
          <w:i/>
        </w:rPr>
        <w:fldChar w:fldCharType="end"/>
      </w:r>
      <w:r w:rsidRPr="000968DE">
        <w:rPr>
          <w:i/>
        </w:rPr>
        <w:fldChar w:fldCharType="begin"/>
      </w:r>
      <w:r w:rsidRPr="000968DE">
        <w:rPr>
          <w:i/>
        </w:rPr>
        <w:instrText xml:space="preserve"> XE "review committees: immediate tenure" </w:instrText>
      </w:r>
      <w:r w:rsidRPr="000968DE">
        <w:rPr>
          <w:i/>
        </w:rPr>
        <w:fldChar w:fldCharType="end"/>
      </w:r>
      <w:r w:rsidRPr="000968DE">
        <w:rPr>
          <w:i/>
        </w:rPr>
        <w:fldChar w:fldCharType="begin"/>
      </w:r>
      <w:r w:rsidRPr="000968DE">
        <w:rPr>
          <w:i/>
        </w:rPr>
        <w:instrText xml:space="preserve"> XE "immediate tenure" </w:instrText>
      </w:r>
      <w:r w:rsidRPr="000968DE">
        <w:rPr>
          <w:i/>
        </w:rPr>
        <w:fldChar w:fldCharType="end"/>
      </w:r>
      <w:r w:rsidRPr="000968DE">
        <w:rPr>
          <w:i/>
        </w:rPr>
        <w:t>Title page: Including name and college</w:t>
      </w:r>
    </w:p>
    <w:p w14:paraId="1A2C37AE" w14:textId="77777777" w:rsidR="00DE21B4" w:rsidRPr="000968DE" w:rsidRDefault="00DE21B4" w:rsidP="00DE21B4">
      <w:pPr>
        <w:pStyle w:val="ListParagraph"/>
        <w:ind w:left="1080"/>
        <w:rPr>
          <w:i/>
        </w:rPr>
      </w:pPr>
    </w:p>
    <w:p w14:paraId="2D60C61C" w14:textId="77777777" w:rsidR="00DE21B4" w:rsidRPr="000968DE" w:rsidRDefault="00DE21B4" w:rsidP="00DE21B4">
      <w:pPr>
        <w:pStyle w:val="ListParagraph"/>
        <w:numPr>
          <w:ilvl w:val="0"/>
          <w:numId w:val="2"/>
        </w:numPr>
        <w:rPr>
          <w:i/>
        </w:rPr>
      </w:pPr>
      <w:r w:rsidRPr="000968DE">
        <w:rPr>
          <w:i/>
        </w:rPr>
        <w:t>Copies of the college and department criteria statements.</w:t>
      </w:r>
    </w:p>
    <w:p w14:paraId="749CE6FA" w14:textId="77777777" w:rsidR="00DE21B4" w:rsidRPr="000968DE" w:rsidRDefault="00DE21B4" w:rsidP="00DE21B4">
      <w:pPr>
        <w:pStyle w:val="ListParagraph"/>
        <w:rPr>
          <w:i/>
        </w:rPr>
      </w:pPr>
    </w:p>
    <w:p w14:paraId="4255F79C" w14:textId="77777777" w:rsidR="00DE21B4" w:rsidRPr="000968DE" w:rsidRDefault="00DE21B4" w:rsidP="00DE21B4">
      <w:pPr>
        <w:pStyle w:val="ListParagraph"/>
        <w:numPr>
          <w:ilvl w:val="0"/>
          <w:numId w:val="2"/>
        </w:numPr>
        <w:rPr>
          <w:i/>
        </w:rPr>
      </w:pPr>
      <w:r w:rsidRPr="000968DE">
        <w:rPr>
          <w:i/>
        </w:rPr>
        <w:t xml:space="preserve">Curriculum vitae: Include the most current </w:t>
      </w:r>
      <w:r w:rsidRPr="00035584">
        <w:rPr>
          <w:i/>
        </w:rPr>
        <w:t>vita</w:t>
      </w:r>
      <w:r w:rsidRPr="000968DE">
        <w:rPr>
          <w:i/>
        </w:rPr>
        <w:fldChar w:fldCharType="begin"/>
      </w:r>
      <w:r w:rsidRPr="000968DE">
        <w:rPr>
          <w:i/>
        </w:rPr>
        <w:instrText xml:space="preserve"> XE "vita" </w:instrText>
      </w:r>
      <w:r w:rsidRPr="000968DE">
        <w:rPr>
          <w:i/>
        </w:rPr>
        <w:fldChar w:fldCharType="end"/>
      </w:r>
      <w:r w:rsidRPr="000968DE">
        <w:rPr>
          <w:i/>
        </w:rPr>
        <w:t xml:space="preserve"> of the candidate.  </w:t>
      </w:r>
    </w:p>
    <w:p w14:paraId="7708FFFF" w14:textId="77777777" w:rsidR="00DE21B4" w:rsidRPr="000968DE" w:rsidRDefault="00DE21B4" w:rsidP="00DE21B4">
      <w:pPr>
        <w:pStyle w:val="ListParagraph"/>
        <w:rPr>
          <w:i/>
        </w:rPr>
      </w:pPr>
    </w:p>
    <w:p w14:paraId="2F51E228" w14:textId="77777777" w:rsidR="00DE21B4" w:rsidRPr="000968DE" w:rsidRDefault="00DE21B4" w:rsidP="00DE21B4">
      <w:pPr>
        <w:pStyle w:val="ListParagraph"/>
        <w:numPr>
          <w:ilvl w:val="0"/>
          <w:numId w:val="2"/>
        </w:numPr>
        <w:rPr>
          <w:i/>
        </w:rPr>
      </w:pPr>
      <w:r w:rsidRPr="000968DE">
        <w:rPr>
          <w:i/>
        </w:rPr>
        <w:t>Scholarship of Teaching:</w:t>
      </w:r>
      <w:r>
        <w:rPr>
          <w:i/>
        </w:rPr>
        <w:t xml:space="preserve"> </w:t>
      </w:r>
      <w:r w:rsidRPr="00A04178">
        <w:rPr>
          <w:i/>
        </w:rPr>
        <w:t>Summary of</w:t>
      </w:r>
      <w:r w:rsidRPr="00DF7E8E">
        <w:rPr>
          <w:i/>
        </w:rPr>
        <w:t xml:space="preserve"> documentation of teaching effectiveness </w:t>
      </w:r>
      <w:r w:rsidRPr="00A04178">
        <w:rPr>
          <w:i/>
        </w:rPr>
        <w:t>(i.e., student and peer evaluations; please do not include all of the candidate’s prior teaching evaluations)</w:t>
      </w:r>
      <w:r w:rsidRPr="00DF7E8E">
        <w:rPr>
          <w:i/>
        </w:rPr>
        <w:t xml:space="preserve">. If such information is not available please provide </w:t>
      </w:r>
      <w:r w:rsidRPr="00A04178">
        <w:rPr>
          <w:i/>
        </w:rPr>
        <w:t>a summary</w:t>
      </w:r>
      <w:r>
        <w:rPr>
          <w:i/>
        </w:rPr>
        <w:t xml:space="preserve"> of </w:t>
      </w:r>
      <w:r w:rsidRPr="000968DE">
        <w:rPr>
          <w:i/>
        </w:rPr>
        <w:t xml:space="preserve">other documentation of the candidate’s teaching effectiveness, such as a review of speaking engagements and guest lectureships, letters from the candidate’s peers that address teaching effectiveness, </w:t>
      </w:r>
      <w:r w:rsidRPr="00835390">
        <w:rPr>
          <w:i/>
        </w:rPr>
        <w:t>or a</w:t>
      </w:r>
      <w:r>
        <w:rPr>
          <w:i/>
        </w:rPr>
        <w:t xml:space="preserve"> </w:t>
      </w:r>
      <w:r w:rsidRPr="000968DE">
        <w:rPr>
          <w:i/>
        </w:rPr>
        <w:t xml:space="preserve">summary of follow-up phone calls made to further document teaching effectiveness.  </w:t>
      </w:r>
    </w:p>
    <w:p w14:paraId="735DF092" w14:textId="77777777" w:rsidR="00DE21B4" w:rsidRPr="000968DE" w:rsidRDefault="00DE21B4" w:rsidP="00DE21B4">
      <w:pPr>
        <w:rPr>
          <w:i/>
        </w:rPr>
      </w:pPr>
    </w:p>
    <w:p w14:paraId="75E2FB49" w14:textId="77777777" w:rsidR="00DE21B4" w:rsidRPr="00DF7E8E" w:rsidRDefault="00DE21B4" w:rsidP="00DE21B4">
      <w:pPr>
        <w:pStyle w:val="ListParagraph"/>
        <w:numPr>
          <w:ilvl w:val="0"/>
          <w:numId w:val="2"/>
        </w:numPr>
        <w:rPr>
          <w:i/>
        </w:rPr>
      </w:pPr>
      <w:r w:rsidRPr="000968DE">
        <w:rPr>
          <w:i/>
        </w:rPr>
        <w:t xml:space="preserve">External letters: Dossiers shall include a minimum of four external letters. Letters of reference that were used in the search </w:t>
      </w:r>
      <w:r w:rsidRPr="00DF7E8E">
        <w:rPr>
          <w:i/>
        </w:rPr>
        <w:t xml:space="preserve">process </w:t>
      </w:r>
      <w:r w:rsidRPr="00A04178">
        <w:rPr>
          <w:i/>
        </w:rPr>
        <w:t xml:space="preserve">may be </w:t>
      </w:r>
      <w:r w:rsidRPr="00DF7E8E">
        <w:rPr>
          <w:i/>
        </w:rPr>
        <w:t>acceptable; a</w:t>
      </w:r>
      <w:r w:rsidRPr="002B554D">
        <w:rPr>
          <w:i/>
        </w:rPr>
        <w:t>ll</w:t>
      </w:r>
      <w:r w:rsidRPr="00DF7E8E">
        <w:rPr>
          <w:i/>
        </w:rPr>
        <w:t xml:space="preserve"> should address the candidate’s qualifications for tenure. </w:t>
      </w:r>
      <w:r w:rsidRPr="00A04178">
        <w:rPr>
          <w:i/>
        </w:rPr>
        <w:t>Administrators are expected to consult with the chair of the unit’s promotion and tenure committee to make the determination of whether additional letters should be requested.</w:t>
      </w:r>
      <w:r>
        <w:rPr>
          <w:i/>
        </w:rPr>
        <w:t xml:space="preserve"> </w:t>
      </w:r>
      <w:r>
        <w:rPr>
          <w:b/>
          <w:bCs/>
          <w:i/>
        </w:rPr>
        <w:t xml:space="preserve">The unit’s standard practice for soliciting external writers should be utilized and similar to the selection of external writers for promotion and tenure reviews during the normal cycle, </w:t>
      </w:r>
      <w:r>
        <w:rPr>
          <w:i/>
        </w:rPr>
        <w:t>e</w:t>
      </w:r>
      <w:r w:rsidRPr="00DF7E8E">
        <w:rPr>
          <w:i/>
        </w:rPr>
        <w:t>xternal letters should be written by letter writers who are external to Penn State</w:t>
      </w:r>
      <w:r>
        <w:rPr>
          <w:i/>
        </w:rPr>
        <w:t xml:space="preserve"> </w:t>
      </w:r>
      <w:r>
        <w:rPr>
          <w:b/>
          <w:bCs/>
          <w:i/>
        </w:rPr>
        <w:t>and at a higher rank than the candidate.</w:t>
      </w:r>
      <w:r w:rsidRPr="00DF7E8E">
        <w:rPr>
          <w:i/>
        </w:rPr>
        <w:t xml:space="preserve"> </w:t>
      </w:r>
    </w:p>
    <w:p w14:paraId="1FCF0F3D" w14:textId="77777777" w:rsidR="00DE21B4" w:rsidRPr="000968DE" w:rsidRDefault="00DE21B4" w:rsidP="00DE21B4">
      <w:pPr>
        <w:pStyle w:val="ListParagraph"/>
        <w:ind w:left="1080"/>
        <w:rPr>
          <w:i/>
        </w:rPr>
      </w:pPr>
    </w:p>
    <w:p w14:paraId="65886A67" w14:textId="77777777" w:rsidR="00DE21B4" w:rsidRPr="000968DE" w:rsidRDefault="00DE21B4" w:rsidP="00DE21B4">
      <w:pPr>
        <w:pStyle w:val="ListParagraph"/>
        <w:numPr>
          <w:ilvl w:val="0"/>
          <w:numId w:val="2"/>
        </w:numPr>
        <w:rPr>
          <w:i/>
        </w:rPr>
      </w:pPr>
      <w:r w:rsidRPr="000968DE">
        <w:rPr>
          <w:i/>
        </w:rPr>
        <w:t>Statements of evaluation and recommendations on department/college letterhead from:</w:t>
      </w:r>
    </w:p>
    <w:p w14:paraId="3D66EA0E" w14:textId="77777777" w:rsidR="00DE21B4" w:rsidRPr="000968DE" w:rsidRDefault="00DE21B4" w:rsidP="00DE21B4">
      <w:pPr>
        <w:rPr>
          <w:i/>
        </w:rPr>
      </w:pPr>
    </w:p>
    <w:p w14:paraId="302DDF7F" w14:textId="77777777" w:rsidR="00DE21B4" w:rsidRPr="000968DE" w:rsidRDefault="00DE21B4" w:rsidP="00DE21B4">
      <w:pPr>
        <w:pStyle w:val="ListParagraph"/>
        <w:numPr>
          <w:ilvl w:val="0"/>
          <w:numId w:val="1"/>
        </w:numPr>
        <w:tabs>
          <w:tab w:val="left" w:pos="-1440"/>
        </w:tabs>
        <w:rPr>
          <w:i/>
        </w:rPr>
      </w:pPr>
      <w:r w:rsidRPr="000968DE">
        <w:rPr>
          <w:i/>
        </w:rPr>
        <w:t>The department</w:t>
      </w:r>
      <w:r w:rsidRPr="000968DE">
        <w:rPr>
          <w:i/>
        </w:rPr>
        <w:fldChar w:fldCharType="begin"/>
      </w:r>
      <w:r w:rsidRPr="000968DE">
        <w:rPr>
          <w:i/>
        </w:rPr>
        <w:instrText xml:space="preserve"> XE "review committees: department" </w:instrText>
      </w:r>
      <w:r w:rsidRPr="000968DE">
        <w:rPr>
          <w:i/>
        </w:rPr>
        <w:fldChar w:fldCharType="end"/>
      </w:r>
      <w:r w:rsidRPr="000968DE">
        <w:rPr>
          <w:i/>
        </w:rPr>
        <w:t xml:space="preserve"> promotion and tenure review</w:t>
      </w:r>
      <w:r w:rsidRPr="000968DE">
        <w:rPr>
          <w:i/>
        </w:rPr>
        <w:fldChar w:fldCharType="begin"/>
      </w:r>
      <w:r w:rsidRPr="000968DE">
        <w:rPr>
          <w:i/>
        </w:rPr>
        <w:instrText xml:space="preserve"> XE "review level: department review" </w:instrText>
      </w:r>
      <w:r w:rsidRPr="000968DE">
        <w:rPr>
          <w:i/>
        </w:rPr>
        <w:fldChar w:fldCharType="end"/>
      </w:r>
      <w:r w:rsidRPr="000968DE">
        <w:rPr>
          <w:i/>
        </w:rPr>
        <w:t xml:space="preserve"> committee </w:t>
      </w:r>
    </w:p>
    <w:p w14:paraId="6AE3DEC1" w14:textId="77777777" w:rsidR="00DE21B4" w:rsidRPr="000968DE" w:rsidRDefault="00DE21B4" w:rsidP="00DE21B4">
      <w:pPr>
        <w:pStyle w:val="ListParagraph"/>
        <w:tabs>
          <w:tab w:val="left" w:pos="-1440"/>
        </w:tabs>
        <w:ind w:left="2160"/>
        <w:rPr>
          <w:i/>
        </w:rPr>
      </w:pPr>
    </w:p>
    <w:p w14:paraId="42E5873A" w14:textId="77777777" w:rsidR="00DE21B4" w:rsidRPr="000968DE" w:rsidRDefault="00DE21B4" w:rsidP="00DE21B4">
      <w:pPr>
        <w:pStyle w:val="ListParagraph"/>
        <w:numPr>
          <w:ilvl w:val="0"/>
          <w:numId w:val="1"/>
        </w:numPr>
        <w:rPr>
          <w:i/>
        </w:rPr>
      </w:pPr>
      <w:r w:rsidRPr="000968DE">
        <w:rPr>
          <w:i/>
        </w:rPr>
        <w:t>The department head</w:t>
      </w:r>
      <w:r w:rsidRPr="000968DE">
        <w:rPr>
          <w:i/>
        </w:rPr>
        <w:fldChar w:fldCharType="begin"/>
      </w:r>
      <w:r w:rsidRPr="000968DE">
        <w:rPr>
          <w:i/>
        </w:rPr>
        <w:instrText xml:space="preserve"> XE "department head" </w:instrText>
      </w:r>
      <w:r w:rsidRPr="000968DE">
        <w:rPr>
          <w:i/>
        </w:rPr>
        <w:fldChar w:fldCharType="end"/>
      </w:r>
      <w:r w:rsidRPr="000968DE">
        <w:rPr>
          <w:i/>
        </w:rPr>
        <w:t>.</w:t>
      </w:r>
    </w:p>
    <w:p w14:paraId="7A81924F" w14:textId="77777777" w:rsidR="00DE21B4" w:rsidRPr="000968DE" w:rsidRDefault="00DE21B4" w:rsidP="00DE21B4">
      <w:pPr>
        <w:pStyle w:val="ListParagraph"/>
        <w:rPr>
          <w:i/>
        </w:rPr>
      </w:pPr>
    </w:p>
    <w:p w14:paraId="57D6E386" w14:textId="77777777" w:rsidR="00DE21B4" w:rsidRPr="000968DE" w:rsidRDefault="00DE21B4" w:rsidP="00DE21B4">
      <w:pPr>
        <w:pStyle w:val="ListParagraph"/>
        <w:numPr>
          <w:ilvl w:val="0"/>
          <w:numId w:val="1"/>
        </w:numPr>
        <w:rPr>
          <w:i/>
        </w:rPr>
      </w:pPr>
      <w:r w:rsidRPr="000968DE">
        <w:rPr>
          <w:i/>
        </w:rPr>
        <w:t>The college, campus review committee, Dickinson Law</w:t>
      </w:r>
      <w:r w:rsidRPr="000968DE">
        <w:rPr>
          <w:i/>
        </w:rPr>
        <w:fldChar w:fldCharType="begin"/>
      </w:r>
      <w:r w:rsidRPr="000968DE">
        <w:rPr>
          <w:i/>
        </w:rPr>
        <w:instrText xml:space="preserve"> XE "Dickinson Law" </w:instrText>
      </w:r>
      <w:r w:rsidRPr="000968DE">
        <w:rPr>
          <w:i/>
        </w:rPr>
        <w:fldChar w:fldCharType="end"/>
      </w:r>
      <w:r w:rsidRPr="000968DE">
        <w:rPr>
          <w:i/>
        </w:rPr>
        <w:t>, Penn State Law</w:t>
      </w:r>
      <w:r w:rsidRPr="000968DE">
        <w:rPr>
          <w:i/>
        </w:rPr>
        <w:fldChar w:fldCharType="begin"/>
      </w:r>
      <w:r w:rsidRPr="000968DE">
        <w:rPr>
          <w:i/>
        </w:rPr>
        <w:instrText xml:space="preserve"> XE "Penn State Law" </w:instrText>
      </w:r>
      <w:r w:rsidRPr="000968DE">
        <w:rPr>
          <w:i/>
        </w:rPr>
        <w:fldChar w:fldCharType="end"/>
      </w:r>
      <w:r w:rsidRPr="000968DE">
        <w:rPr>
          <w:i/>
        </w:rPr>
        <w:t>, or the University Libraries</w:t>
      </w:r>
      <w:r w:rsidRPr="000968DE">
        <w:rPr>
          <w:i/>
        </w:rPr>
        <w:fldChar w:fldCharType="begin"/>
      </w:r>
      <w:r w:rsidRPr="000968DE">
        <w:rPr>
          <w:i/>
        </w:rPr>
        <w:instrText xml:space="preserve"> XE "University Libraries" </w:instrText>
      </w:r>
      <w:r w:rsidRPr="000968DE">
        <w:rPr>
          <w:i/>
        </w:rPr>
        <w:fldChar w:fldCharType="end"/>
      </w:r>
      <w:r w:rsidRPr="000968DE">
        <w:rPr>
          <w:i/>
        </w:rPr>
        <w:t xml:space="preserve"> review committee</w:t>
      </w:r>
    </w:p>
    <w:p w14:paraId="69E36B36" w14:textId="77777777" w:rsidR="00DE21B4" w:rsidRPr="000968DE" w:rsidRDefault="00DE21B4" w:rsidP="00DE21B4">
      <w:pPr>
        <w:rPr>
          <w:i/>
        </w:rPr>
      </w:pPr>
    </w:p>
    <w:p w14:paraId="5494E729" w14:textId="77777777" w:rsidR="00DE21B4" w:rsidRPr="000968DE" w:rsidRDefault="00DE21B4" w:rsidP="00DE21B4">
      <w:pPr>
        <w:pStyle w:val="ListParagraph"/>
        <w:numPr>
          <w:ilvl w:val="0"/>
          <w:numId w:val="1"/>
        </w:numPr>
        <w:rPr>
          <w:i/>
        </w:rPr>
      </w:pPr>
      <w:r w:rsidRPr="000968DE">
        <w:rPr>
          <w:i/>
        </w:rPr>
        <w:t xml:space="preserve">Dean of the College or Chancellor. </w:t>
      </w:r>
    </w:p>
    <w:p w14:paraId="6F74E2FD" w14:textId="77777777" w:rsidR="00DE21B4" w:rsidRPr="00907025" w:rsidRDefault="00DE21B4" w:rsidP="00DE21B4">
      <w:pPr>
        <w:rPr>
          <w:b/>
          <w:i/>
        </w:rPr>
      </w:pPr>
    </w:p>
    <w:p w14:paraId="7234EE9B" w14:textId="77777777" w:rsidR="00DE21B4" w:rsidRDefault="00DE21B4" w:rsidP="00DE21B4">
      <w:r w:rsidRPr="000B11E0">
        <w:t>In making evaluations</w:t>
      </w:r>
      <w:r>
        <w:fldChar w:fldCharType="begin"/>
      </w:r>
      <w:r>
        <w:instrText xml:space="preserve"> XE "evaluations" </w:instrText>
      </w:r>
      <w:r>
        <w:fldChar w:fldCharType="end"/>
      </w:r>
      <w:r w:rsidRPr="000B11E0">
        <w:t xml:space="preserve"> and recommendations, peer review</w:t>
      </w:r>
      <w:r>
        <w:fldChar w:fldCharType="begin"/>
      </w:r>
      <w:r>
        <w:instrText xml:space="preserve"> XE "</w:instrText>
      </w:r>
      <w:r w:rsidRPr="00451ED7">
        <w:instrText>peer review</w:instrText>
      </w:r>
      <w:r>
        <w:instrText xml:space="preserve">" </w:instrText>
      </w:r>
      <w:r>
        <w:fldChar w:fldCharType="end"/>
      </w:r>
      <w:r w:rsidRPr="000B11E0">
        <w:t xml:space="preserve"> committees and administrators should not feel compelled to make judgments about areas for which they have insufficient data.  </w:t>
      </w:r>
    </w:p>
    <w:p w14:paraId="73B2A352" w14:textId="77777777" w:rsidR="00DE21B4" w:rsidRDefault="00DE21B4" w:rsidP="00DE21B4"/>
    <w:p w14:paraId="27307A1A" w14:textId="77777777" w:rsidR="00DE21B4" w:rsidRPr="00C75019" w:rsidRDefault="00DE21B4" w:rsidP="00DE21B4">
      <w:r w:rsidRPr="00C75019">
        <w:rPr>
          <w:u w:val="single"/>
        </w:rPr>
        <w:t>Reinstatement</w:t>
      </w:r>
    </w:p>
    <w:p w14:paraId="09C8EDEC" w14:textId="77777777" w:rsidR="00DE21B4" w:rsidRPr="00C75019" w:rsidRDefault="00DE21B4" w:rsidP="00DE21B4"/>
    <w:p w14:paraId="7C5C2C3B" w14:textId="77777777" w:rsidR="00DE21B4" w:rsidRPr="00C75019" w:rsidRDefault="00DE21B4" w:rsidP="00DE21B4">
      <w:r w:rsidRPr="00C75019">
        <w:t xml:space="preserve">If the candidate was previously awarded tenure at Penn State three or less years ago, please contact the Office of the Vice Provost for Faculty Affairs for information about how to proceed. Candidates awarded tenure at Penn State more than three years ago must follow the immediate tenure guidelines. </w:t>
      </w:r>
    </w:p>
    <w:p w14:paraId="7EC1DA8D" w14:textId="77777777" w:rsidR="008A5723" w:rsidRDefault="008A5723"/>
    <w:sectPr w:rsidR="008A57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C2F56"/>
    <w:multiLevelType w:val="hybridMultilevel"/>
    <w:tmpl w:val="79B45278"/>
    <w:lvl w:ilvl="0" w:tplc="241EDFD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EB040D2"/>
    <w:multiLevelType w:val="hybridMultilevel"/>
    <w:tmpl w:val="56C66B20"/>
    <w:lvl w:ilvl="0" w:tplc="22F67A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98074642">
    <w:abstractNumId w:val="0"/>
  </w:num>
  <w:num w:numId="2" w16cid:durableId="18877193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1B4"/>
    <w:rsid w:val="008A5723"/>
    <w:rsid w:val="00DE2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2854F"/>
  <w15:chartTrackingRefBased/>
  <w15:docId w15:val="{42AC6CC0-2411-46BB-B2EC-7311FCFB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1B4"/>
    <w:pPr>
      <w:widowControl w:val="0"/>
      <w:autoSpaceDE w:val="0"/>
      <w:autoSpaceDN w:val="0"/>
      <w:adjustRightInd w:val="0"/>
      <w:spacing w:after="0" w:line="240" w:lineRule="auto"/>
    </w:pPr>
    <w:rPr>
      <w:rFonts w:ascii="Times New Roman" w:eastAsia="Times New Roman" w:hAnsi="Times New Roman" w:cs="Times New Roman"/>
      <w:kern w:val="32"/>
      <w:sz w:val="24"/>
      <w:szCs w:val="3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link w:val="TOC1Char"/>
    <w:uiPriority w:val="39"/>
    <w:qFormat/>
    <w:rsid w:val="00DE21B4"/>
    <w:pPr>
      <w:ind w:left="720" w:hanging="720"/>
    </w:pPr>
  </w:style>
  <w:style w:type="paragraph" w:styleId="TOC2">
    <w:name w:val="toc 2"/>
    <w:basedOn w:val="Normal"/>
    <w:next w:val="Normal"/>
    <w:link w:val="TOC2Char"/>
    <w:uiPriority w:val="39"/>
    <w:qFormat/>
    <w:rsid w:val="00DE21B4"/>
    <w:pPr>
      <w:ind w:left="1440" w:hanging="720"/>
    </w:pPr>
  </w:style>
  <w:style w:type="paragraph" w:styleId="ListParagraph">
    <w:name w:val="List Paragraph"/>
    <w:basedOn w:val="Normal"/>
    <w:uiPriority w:val="34"/>
    <w:qFormat/>
    <w:rsid w:val="00DE21B4"/>
    <w:pPr>
      <w:ind w:left="720"/>
      <w:contextualSpacing/>
    </w:pPr>
  </w:style>
  <w:style w:type="character" w:styleId="Hyperlink">
    <w:name w:val="Hyperlink"/>
    <w:basedOn w:val="DefaultParagraphFont"/>
    <w:uiPriority w:val="99"/>
    <w:unhideWhenUsed/>
    <w:rsid w:val="00DE21B4"/>
    <w:rPr>
      <w:color w:val="0563C1" w:themeColor="hyperlink"/>
      <w:u w:val="single"/>
    </w:rPr>
  </w:style>
  <w:style w:type="character" w:customStyle="1" w:styleId="TOC1Char">
    <w:name w:val="TOC 1 Char"/>
    <w:basedOn w:val="DefaultParagraphFont"/>
    <w:link w:val="TOC1"/>
    <w:uiPriority w:val="39"/>
    <w:rsid w:val="00DE21B4"/>
    <w:rPr>
      <w:rFonts w:ascii="Times New Roman" w:eastAsia="Times New Roman" w:hAnsi="Times New Roman" w:cs="Times New Roman"/>
      <w:kern w:val="32"/>
      <w:sz w:val="24"/>
      <w:szCs w:val="32"/>
      <w14:ligatures w14:val="none"/>
    </w:rPr>
  </w:style>
  <w:style w:type="character" w:customStyle="1" w:styleId="TOC2Char">
    <w:name w:val="TOC 2 Char"/>
    <w:basedOn w:val="DefaultParagraphFont"/>
    <w:link w:val="TOC2"/>
    <w:uiPriority w:val="39"/>
    <w:rsid w:val="00DE21B4"/>
    <w:rPr>
      <w:rFonts w:ascii="Times New Roman" w:eastAsia="Times New Roman" w:hAnsi="Times New Roman" w:cs="Times New Roman"/>
      <w:kern w:val="32"/>
      <w:sz w:val="24"/>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pfa.psu.edu/disclosure-of-miscondu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1205</Words>
  <Characters>6874</Characters>
  <Application>Microsoft Office Word</Application>
  <DocSecurity>0</DocSecurity>
  <Lines>57</Lines>
  <Paragraphs>16</Paragraphs>
  <ScaleCrop>false</ScaleCrop>
  <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Parkes-Schnure, Karen</dc:creator>
  <cp:keywords/>
  <dc:description/>
  <cp:lastModifiedBy>Parkes-Schnure, Karen</cp:lastModifiedBy>
  <cp:revision>1</cp:revision>
  <dcterms:created xsi:type="dcterms:W3CDTF">2023-07-03T16:53:00Z</dcterms:created>
  <dcterms:modified xsi:type="dcterms:W3CDTF">2023-07-03T16:54:00Z</dcterms:modified>
</cp:coreProperties>
</file>